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544" w:rsidRPr="00E85C04" w:rsidRDefault="009D3544" w:rsidP="009D3544">
      <w:pPr>
        <w:spacing w:after="60"/>
        <w:jc w:val="left"/>
        <w:rPr>
          <w:rFonts w:ascii="Arial Black" w:hAnsi="Arial Black"/>
          <w:b/>
          <w:sz w:val="28"/>
        </w:rPr>
      </w:pPr>
      <w:bookmarkStart w:id="0" w:name="_GoBack"/>
      <w:bookmarkEnd w:id="0"/>
      <w:r>
        <w:rPr>
          <w:b/>
          <w:bCs/>
          <w:noProof/>
        </w:rPr>
        <w:drawing>
          <wp:anchor distT="0" distB="0" distL="144145" distR="144145" simplePos="0" relativeHeight="251659264" behindDoc="0" locked="0" layoutInCell="1" allowOverlap="0">
            <wp:simplePos x="0" y="0"/>
            <wp:positionH relativeFrom="column">
              <wp:posOffset>1905</wp:posOffset>
            </wp:positionH>
            <wp:positionV relativeFrom="paragraph">
              <wp:posOffset>177800</wp:posOffset>
            </wp:positionV>
            <wp:extent cx="746760" cy="844550"/>
            <wp:effectExtent l="1905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b="-21947"/>
                    <a:stretch>
                      <a:fillRect/>
                    </a:stretch>
                  </pic:blipFill>
                  <pic:spPr bwMode="auto">
                    <a:xfrm>
                      <a:off x="0" y="0"/>
                      <a:ext cx="746760" cy="844550"/>
                    </a:xfrm>
                    <a:prstGeom prst="rect">
                      <a:avLst/>
                    </a:prstGeom>
                    <a:noFill/>
                    <a:ln w="9525">
                      <a:noFill/>
                      <a:miter lim="800000"/>
                      <a:headEnd/>
                      <a:tailEnd/>
                    </a:ln>
                    <a:effectLst/>
                  </pic:spPr>
                </pic:pic>
              </a:graphicData>
            </a:graphic>
          </wp:anchor>
        </w:drawing>
      </w:r>
      <w:r w:rsidRPr="00E85C04">
        <w:rPr>
          <w:rFonts w:ascii="Arial Black" w:hAnsi="Arial Black"/>
          <w:b/>
          <w:sz w:val="24"/>
        </w:rPr>
        <w:t xml:space="preserve">Centre de Ressources </w:t>
      </w:r>
      <w:r>
        <w:rPr>
          <w:rFonts w:ascii="Arial Black" w:hAnsi="Arial Black"/>
          <w:b/>
          <w:sz w:val="24"/>
        </w:rPr>
        <w:br/>
      </w:r>
      <w:r w:rsidRPr="00E85C04">
        <w:rPr>
          <w:rFonts w:ascii="Arial Black" w:hAnsi="Arial Black"/>
          <w:b/>
          <w:sz w:val="24"/>
        </w:rPr>
        <w:t>Comptabilité Finance</w:t>
      </w:r>
    </w:p>
    <w:p w:rsidR="009D3544" w:rsidRPr="004563F0" w:rsidRDefault="009D3544" w:rsidP="009D3544">
      <w:pPr>
        <w:rPr>
          <w:sz w:val="20"/>
        </w:rPr>
      </w:pPr>
      <w:r w:rsidRPr="004563F0">
        <w:rPr>
          <w:sz w:val="20"/>
        </w:rPr>
        <w:t>Lycée MARIE CURIE</w:t>
      </w:r>
    </w:p>
    <w:p w:rsidR="009D3544" w:rsidRPr="004563F0" w:rsidRDefault="009D3544" w:rsidP="009D3544">
      <w:pPr>
        <w:rPr>
          <w:sz w:val="20"/>
        </w:rPr>
      </w:pPr>
      <w:r w:rsidRPr="004563F0">
        <w:rPr>
          <w:sz w:val="20"/>
        </w:rPr>
        <w:t xml:space="preserve">Avenue du 8 mai 1945 - BP 348 </w:t>
      </w:r>
    </w:p>
    <w:p w:rsidR="009D3544" w:rsidRPr="004563F0" w:rsidRDefault="009D3544" w:rsidP="009D3544">
      <w:pPr>
        <w:rPr>
          <w:sz w:val="16"/>
        </w:rPr>
      </w:pPr>
      <w:r w:rsidRPr="004563F0">
        <w:rPr>
          <w:sz w:val="20"/>
        </w:rPr>
        <w:t>38435 ECHIROLLES cedex</w:t>
      </w:r>
    </w:p>
    <w:p w:rsidR="009D3544" w:rsidRPr="00E85C04" w:rsidRDefault="00247DEC" w:rsidP="009D3544">
      <w:pPr>
        <w:pStyle w:val="Liste"/>
        <w:numPr>
          <w:ilvl w:val="0"/>
          <w:numId w:val="0"/>
        </w:numPr>
        <w:ind w:left="284"/>
        <w:rPr>
          <w:lang w:val="nl-NL"/>
        </w:rPr>
      </w:pPr>
      <w:hyperlink r:id="rId10" w:history="1">
        <w:r w:rsidR="009D3544" w:rsidRPr="00ED0EFA">
          <w:rPr>
            <w:rStyle w:val="Lienhypertexte"/>
            <w:sz w:val="18"/>
            <w:lang w:val="nl-NL"/>
          </w:rPr>
          <w:t>http://crcf.ac-grenoble.fr/</w:t>
        </w:r>
      </w:hyperlink>
      <w:r w:rsidR="009D3544">
        <w:rPr>
          <w:lang w:val="nl-NL"/>
        </w:rPr>
        <w:t xml:space="preserve"> </w:t>
      </w:r>
    </w:p>
    <w:p w:rsidR="009D3544" w:rsidRPr="004563F0" w:rsidRDefault="009D3544" w:rsidP="009D3544"/>
    <w:p w:rsidR="009D3544" w:rsidRPr="00AC0FFC" w:rsidRDefault="009D3544" w:rsidP="00FF1924">
      <w:pPr>
        <w:pBdr>
          <w:top w:val="single" w:sz="4" w:space="1" w:color="auto"/>
          <w:left w:val="single" w:sz="4" w:space="4" w:color="auto"/>
          <w:bottom w:val="single" w:sz="4" w:space="1" w:color="auto"/>
          <w:right w:val="single" w:sz="4" w:space="7" w:color="auto"/>
        </w:pBdr>
        <w:shd w:val="clear" w:color="auto" w:fill="D9D9D9"/>
        <w:jc w:val="center"/>
        <w:rPr>
          <w:rFonts w:ascii="Times New Roman" w:hAnsi="Times New Roman"/>
          <w:b/>
          <w:sz w:val="10"/>
          <w:szCs w:val="10"/>
        </w:rPr>
      </w:pPr>
    </w:p>
    <w:p w:rsidR="009D7D1E" w:rsidRDefault="009D7D1E" w:rsidP="00FF1924">
      <w:pPr>
        <w:pBdr>
          <w:top w:val="single" w:sz="4" w:space="1" w:color="auto"/>
          <w:left w:val="single" w:sz="4" w:space="4" w:color="auto"/>
          <w:bottom w:val="single" w:sz="4" w:space="1" w:color="auto"/>
          <w:right w:val="single" w:sz="4" w:space="7" w:color="auto"/>
        </w:pBdr>
        <w:shd w:val="clear" w:color="auto" w:fill="D9D9D9"/>
        <w:jc w:val="center"/>
        <w:rPr>
          <w:rFonts w:ascii="Times New Roman" w:hAnsi="Times New Roman"/>
          <w:b/>
          <w:sz w:val="36"/>
          <w:szCs w:val="36"/>
        </w:rPr>
      </w:pPr>
      <w:r w:rsidRPr="009D7D1E">
        <w:rPr>
          <w:rFonts w:ascii="Times New Roman" w:hAnsi="Times New Roman"/>
          <w:b/>
          <w:sz w:val="36"/>
          <w:szCs w:val="36"/>
        </w:rPr>
        <w:t xml:space="preserve">Loi n° 2019-486 du 22 mai 2019 relative à la croissance et la </w:t>
      </w:r>
      <w:r>
        <w:rPr>
          <w:rFonts w:ascii="Times New Roman" w:hAnsi="Times New Roman"/>
          <w:b/>
          <w:sz w:val="36"/>
          <w:szCs w:val="36"/>
        </w:rPr>
        <w:t>transformation des entreprises</w:t>
      </w:r>
    </w:p>
    <w:p w:rsidR="00B744F7" w:rsidRPr="00B744F7" w:rsidRDefault="00247DEC" w:rsidP="00FF1924">
      <w:pPr>
        <w:pBdr>
          <w:top w:val="single" w:sz="4" w:space="1" w:color="auto"/>
          <w:left w:val="single" w:sz="4" w:space="4" w:color="auto"/>
          <w:bottom w:val="single" w:sz="4" w:space="1" w:color="auto"/>
          <w:right w:val="single" w:sz="4" w:space="7" w:color="auto"/>
        </w:pBdr>
        <w:shd w:val="clear" w:color="auto" w:fill="D9D9D9"/>
        <w:jc w:val="center"/>
        <w:rPr>
          <w:rFonts w:ascii="Times New Roman" w:hAnsi="Times New Roman"/>
          <w:b/>
          <w:sz w:val="24"/>
          <w:szCs w:val="24"/>
        </w:rPr>
      </w:pPr>
      <w:hyperlink r:id="rId11" w:history="1">
        <w:r w:rsidR="00B744F7" w:rsidRPr="00B744F7">
          <w:rPr>
            <w:rStyle w:val="Lienhypertexte"/>
            <w:rFonts w:ascii="Times New Roman" w:hAnsi="Times New Roman"/>
            <w:b/>
            <w:sz w:val="24"/>
            <w:szCs w:val="24"/>
          </w:rPr>
          <w:t>https://www.legifrance.gouv.fr/affichTexte.do?cidTexte=JORFTEXT000038496102&amp;categorieLien=id</w:t>
        </w:r>
      </w:hyperlink>
    </w:p>
    <w:p w:rsidR="009D3544" w:rsidRPr="00CB1124" w:rsidRDefault="009D3544" w:rsidP="00FF1924">
      <w:pPr>
        <w:pBdr>
          <w:top w:val="single" w:sz="4" w:space="1" w:color="auto"/>
          <w:left w:val="single" w:sz="4" w:space="4" w:color="auto"/>
          <w:bottom w:val="single" w:sz="4" w:space="1" w:color="auto"/>
          <w:right w:val="single" w:sz="4" w:space="7" w:color="auto"/>
        </w:pBdr>
        <w:shd w:val="clear" w:color="auto" w:fill="D9D9D9"/>
        <w:jc w:val="center"/>
        <w:rPr>
          <w:rFonts w:ascii="Times New Roman" w:hAnsi="Times New Roman"/>
          <w:i/>
          <w:sz w:val="10"/>
          <w:szCs w:val="10"/>
        </w:rPr>
      </w:pPr>
    </w:p>
    <w:p w:rsidR="009D3544" w:rsidRDefault="009D3544" w:rsidP="009D3544">
      <w:pPr>
        <w:rPr>
          <w:rFonts w:ascii="Times New Roman" w:hAnsi="Times New Roman"/>
          <w:b/>
          <w:u w:val="single"/>
        </w:rPr>
      </w:pPr>
    </w:p>
    <w:p w:rsidR="00D23EE6" w:rsidRPr="00543E6A" w:rsidRDefault="009D7D1E" w:rsidP="009D7D1E">
      <w:pPr>
        <w:rPr>
          <w:rFonts w:ascii="Times New Roman" w:hAnsi="Times New Roman"/>
          <w:szCs w:val="22"/>
        </w:rPr>
      </w:pPr>
      <w:r w:rsidRPr="00543E6A">
        <w:rPr>
          <w:rFonts w:ascii="Times New Roman" w:hAnsi="Times New Roman"/>
          <w:szCs w:val="22"/>
        </w:rPr>
        <w:t xml:space="preserve">La loi Pacte </w:t>
      </w:r>
      <w:r w:rsidR="00D23EE6" w:rsidRPr="00543E6A">
        <w:rPr>
          <w:rFonts w:ascii="Times New Roman" w:hAnsi="Times New Roman"/>
          <w:szCs w:val="22"/>
        </w:rPr>
        <w:t xml:space="preserve">vise à </w:t>
      </w:r>
      <w:r w:rsidRPr="00543E6A">
        <w:rPr>
          <w:rFonts w:ascii="Times New Roman" w:hAnsi="Times New Roman"/>
          <w:szCs w:val="22"/>
        </w:rPr>
        <w:t xml:space="preserve">alléger un certain nombre de formalités incombant aux entreprises, et notamment aux PME. </w:t>
      </w:r>
    </w:p>
    <w:p w:rsidR="009D7D1E" w:rsidRPr="00543E6A" w:rsidRDefault="00FF1924" w:rsidP="00FF1924">
      <w:pPr>
        <w:rPr>
          <w:rFonts w:ascii="Times New Roman" w:hAnsi="Times New Roman"/>
          <w:szCs w:val="22"/>
        </w:rPr>
      </w:pPr>
      <w:r>
        <w:rPr>
          <w:rFonts w:ascii="Times New Roman" w:hAnsi="Times New Roman"/>
          <w:szCs w:val="22"/>
        </w:rPr>
        <w:t>La loi</w:t>
      </w:r>
      <w:r w:rsidR="009D7D1E" w:rsidRPr="00543E6A">
        <w:rPr>
          <w:rFonts w:ascii="Times New Roman" w:hAnsi="Times New Roman"/>
          <w:szCs w:val="22"/>
        </w:rPr>
        <w:t xml:space="preserve"> Pacte </w:t>
      </w:r>
      <w:r w:rsidR="00D23EE6" w:rsidRPr="00543E6A">
        <w:rPr>
          <w:rFonts w:ascii="Times New Roman" w:hAnsi="Times New Roman"/>
          <w:szCs w:val="22"/>
        </w:rPr>
        <w:t xml:space="preserve">« Plan d'action pour la croissance et la transformation des entreprises » </w:t>
      </w:r>
      <w:r w:rsidR="009D7D1E" w:rsidRPr="00543E6A">
        <w:rPr>
          <w:rFonts w:ascii="Times New Roman" w:hAnsi="Times New Roman"/>
          <w:szCs w:val="22"/>
        </w:rPr>
        <w:t xml:space="preserve">a été </w:t>
      </w:r>
      <w:r>
        <w:rPr>
          <w:rFonts w:ascii="Times New Roman" w:hAnsi="Times New Roman"/>
          <w:szCs w:val="22"/>
        </w:rPr>
        <w:t>v</w:t>
      </w:r>
      <w:r w:rsidR="009D7D1E" w:rsidRPr="00543E6A">
        <w:rPr>
          <w:rFonts w:ascii="Times New Roman" w:hAnsi="Times New Roman"/>
          <w:szCs w:val="22"/>
        </w:rPr>
        <w:t>oté</w:t>
      </w:r>
      <w:r>
        <w:rPr>
          <w:rFonts w:ascii="Times New Roman" w:hAnsi="Times New Roman"/>
          <w:szCs w:val="22"/>
        </w:rPr>
        <w:t>e</w:t>
      </w:r>
      <w:r w:rsidR="009D7D1E" w:rsidRPr="00543E6A">
        <w:rPr>
          <w:rFonts w:ascii="Times New Roman" w:hAnsi="Times New Roman"/>
          <w:szCs w:val="22"/>
        </w:rPr>
        <w:t xml:space="preserve"> par le Parlement le 11 avril 2019</w:t>
      </w:r>
      <w:r>
        <w:rPr>
          <w:rFonts w:ascii="Times New Roman" w:hAnsi="Times New Roman"/>
          <w:szCs w:val="22"/>
        </w:rPr>
        <w:t xml:space="preserve"> et </w:t>
      </w:r>
      <w:r w:rsidR="009D7D1E" w:rsidRPr="00543E6A">
        <w:rPr>
          <w:rFonts w:ascii="Times New Roman" w:hAnsi="Times New Roman"/>
          <w:szCs w:val="22"/>
        </w:rPr>
        <w:t xml:space="preserve">publiée au Journal officiel du </w:t>
      </w:r>
      <w:r w:rsidR="00D23EE6" w:rsidRPr="00543E6A">
        <w:rPr>
          <w:rFonts w:ascii="Times New Roman" w:hAnsi="Times New Roman"/>
          <w:szCs w:val="22"/>
        </w:rPr>
        <w:t>23 mai 2019 sous l'appellation « </w:t>
      </w:r>
      <w:r w:rsidR="009D7D1E" w:rsidRPr="00543E6A">
        <w:rPr>
          <w:rFonts w:ascii="Times New Roman" w:hAnsi="Times New Roman"/>
          <w:szCs w:val="22"/>
        </w:rPr>
        <w:t>Loi n° 2019-486 du 22 mai 2019 relative à la croissance et la transformation des entreprises</w:t>
      </w:r>
      <w:r>
        <w:rPr>
          <w:rFonts w:ascii="Times New Roman" w:hAnsi="Times New Roman"/>
          <w:szCs w:val="22"/>
        </w:rPr>
        <w:t> »</w:t>
      </w:r>
      <w:r w:rsidR="009D7D1E" w:rsidRPr="00543E6A">
        <w:rPr>
          <w:rFonts w:ascii="Times New Roman" w:hAnsi="Times New Roman"/>
          <w:szCs w:val="22"/>
        </w:rPr>
        <w:t xml:space="preserve">. </w:t>
      </w:r>
    </w:p>
    <w:p w:rsidR="00D23EE6" w:rsidRPr="00543E6A" w:rsidRDefault="007F650C" w:rsidP="00D23EE6">
      <w:pPr>
        <w:rPr>
          <w:rFonts w:ascii="Times New Roman" w:hAnsi="Times New Roman"/>
          <w:szCs w:val="22"/>
        </w:rPr>
      </w:pPr>
      <w:r>
        <w:rPr>
          <w:rFonts w:ascii="Times New Roman" w:hAnsi="Times New Roman"/>
          <w:szCs w:val="22"/>
        </w:rPr>
        <w:t>Elle</w:t>
      </w:r>
      <w:r w:rsidR="00D23EE6" w:rsidRPr="00543E6A">
        <w:rPr>
          <w:rFonts w:ascii="Times New Roman" w:hAnsi="Times New Roman"/>
          <w:szCs w:val="22"/>
        </w:rPr>
        <w:t xml:space="preserve"> contient plusieurs mesures sociales relatives notamment </w:t>
      </w:r>
      <w:r w:rsidR="000456C9">
        <w:rPr>
          <w:rFonts w:ascii="Times New Roman" w:hAnsi="Times New Roman"/>
          <w:szCs w:val="22"/>
        </w:rPr>
        <w:t>aux seuils sociaux et à l’épargne salariale.</w:t>
      </w:r>
      <w:r w:rsidR="003C2722">
        <w:rPr>
          <w:rFonts w:ascii="Times New Roman" w:hAnsi="Times New Roman"/>
          <w:szCs w:val="22"/>
        </w:rPr>
        <w:t xml:space="preserve"> En voici une synthèse.</w:t>
      </w:r>
    </w:p>
    <w:p w:rsidR="009D7D1E" w:rsidRDefault="009D7D1E" w:rsidP="009D3544">
      <w:pPr>
        <w:rPr>
          <w:rFonts w:ascii="Times New Roman" w:hAnsi="Times New Roman"/>
          <w:sz w:val="24"/>
          <w:szCs w:val="24"/>
        </w:rPr>
      </w:pPr>
    </w:p>
    <w:p w:rsidR="003C2722" w:rsidRPr="009D3544" w:rsidRDefault="003C2722" w:rsidP="003C2722">
      <w:pPr>
        <w:rPr>
          <w:rFonts w:ascii="Times New Roman" w:hAnsi="Times New Roman"/>
          <w:b/>
          <w:bCs/>
          <w:i/>
          <w:sz w:val="24"/>
          <w:szCs w:val="24"/>
          <w:u w:val="single"/>
        </w:rPr>
      </w:pPr>
      <w:r w:rsidRPr="009D3544">
        <w:rPr>
          <w:rFonts w:ascii="Times New Roman" w:hAnsi="Times New Roman"/>
          <w:b/>
          <w:bCs/>
          <w:i/>
          <w:sz w:val="24"/>
          <w:szCs w:val="24"/>
          <w:u w:val="single"/>
        </w:rPr>
        <w:t>Sommaire :</w:t>
      </w:r>
    </w:p>
    <w:p w:rsidR="003C2722" w:rsidRDefault="003C2722" w:rsidP="000456C9">
      <w:pPr>
        <w:rPr>
          <w:rFonts w:ascii="Times New Roman" w:hAnsi="Times New Roman"/>
          <w:b/>
          <w:color w:val="4F81BD" w:themeColor="accent1"/>
          <w:sz w:val="28"/>
          <w:szCs w:val="28"/>
          <w:u w:val="single"/>
        </w:rPr>
      </w:pPr>
    </w:p>
    <w:p w:rsidR="000456C9" w:rsidRPr="004E631C" w:rsidRDefault="003C2722" w:rsidP="004E631C">
      <w:pPr>
        <w:pStyle w:val="Paragraphedeliste"/>
        <w:numPr>
          <w:ilvl w:val="0"/>
          <w:numId w:val="19"/>
        </w:numPr>
        <w:rPr>
          <w:rFonts w:ascii="Times New Roman" w:hAnsi="Times New Roman"/>
          <w:b/>
          <w:color w:val="4F81BD" w:themeColor="accent1"/>
          <w:sz w:val="28"/>
          <w:szCs w:val="28"/>
          <w:u w:val="single"/>
        </w:rPr>
      </w:pPr>
      <w:r w:rsidRPr="004E631C">
        <w:rPr>
          <w:rFonts w:ascii="Times New Roman" w:hAnsi="Times New Roman"/>
          <w:b/>
          <w:color w:val="4F81BD" w:themeColor="accent1"/>
          <w:sz w:val="28"/>
          <w:szCs w:val="28"/>
          <w:u w:val="single"/>
        </w:rPr>
        <w:t>Mesures relatives aux seuils sociaux</w:t>
      </w:r>
    </w:p>
    <w:p w:rsidR="000456C9" w:rsidRDefault="000456C9" w:rsidP="000456C9">
      <w:pPr>
        <w:rPr>
          <w:rFonts w:ascii="Times New Roman" w:hAnsi="Times New Roman"/>
          <w:sz w:val="24"/>
          <w:szCs w:val="24"/>
        </w:rPr>
      </w:pPr>
    </w:p>
    <w:p w:rsidR="003C2722" w:rsidRDefault="003C2722" w:rsidP="00025671">
      <w:pPr>
        <w:pStyle w:val="Paragraphedeliste"/>
        <w:numPr>
          <w:ilvl w:val="0"/>
          <w:numId w:val="3"/>
        </w:numPr>
        <w:rPr>
          <w:rFonts w:ascii="Times New Roman" w:hAnsi="Times New Roman"/>
          <w:sz w:val="24"/>
          <w:szCs w:val="24"/>
        </w:rPr>
      </w:pPr>
      <w:r>
        <w:rPr>
          <w:rFonts w:ascii="Times New Roman" w:hAnsi="Times New Roman"/>
          <w:sz w:val="24"/>
          <w:szCs w:val="24"/>
        </w:rPr>
        <w:t>Rationalisation des seuils d’effectifs autour de trois niveaux : 11, 50 et 250 salariés</w:t>
      </w:r>
    </w:p>
    <w:p w:rsidR="003C2722" w:rsidRPr="00FE380D" w:rsidRDefault="003C2722" w:rsidP="00025671">
      <w:pPr>
        <w:pStyle w:val="Paragraphedeliste"/>
        <w:numPr>
          <w:ilvl w:val="0"/>
          <w:numId w:val="3"/>
        </w:numPr>
        <w:rPr>
          <w:rFonts w:ascii="Times New Roman" w:hAnsi="Times New Roman"/>
          <w:sz w:val="24"/>
          <w:szCs w:val="24"/>
        </w:rPr>
      </w:pPr>
      <w:r w:rsidRPr="00FE380D">
        <w:rPr>
          <w:rFonts w:ascii="Times New Roman" w:hAnsi="Times New Roman"/>
          <w:sz w:val="24"/>
          <w:szCs w:val="24"/>
        </w:rPr>
        <w:t>Généralisation du calcul de l’effectif selon les règles du code de la Sécurité sociale</w:t>
      </w:r>
    </w:p>
    <w:p w:rsidR="000456C9" w:rsidRDefault="00B744F7" w:rsidP="00025671">
      <w:pPr>
        <w:pStyle w:val="Paragraphedeliste"/>
        <w:numPr>
          <w:ilvl w:val="0"/>
          <w:numId w:val="3"/>
        </w:numPr>
        <w:jc w:val="left"/>
        <w:rPr>
          <w:rFonts w:ascii="Times New Roman" w:hAnsi="Times New Roman"/>
          <w:sz w:val="24"/>
          <w:szCs w:val="24"/>
        </w:rPr>
      </w:pPr>
      <w:r>
        <w:rPr>
          <w:rFonts w:ascii="Times New Roman" w:hAnsi="Times New Roman"/>
          <w:sz w:val="24"/>
          <w:szCs w:val="24"/>
        </w:rPr>
        <w:t>Mécanisme de lissage des effets de seuil</w:t>
      </w:r>
    </w:p>
    <w:p w:rsidR="00B744F7" w:rsidRDefault="00B744F7" w:rsidP="000456C9">
      <w:pPr>
        <w:pStyle w:val="Paragraphedeliste"/>
        <w:ind w:left="0"/>
        <w:jc w:val="left"/>
        <w:rPr>
          <w:rFonts w:ascii="Times New Roman" w:hAnsi="Times New Roman"/>
          <w:sz w:val="24"/>
          <w:szCs w:val="24"/>
        </w:rPr>
      </w:pPr>
    </w:p>
    <w:p w:rsidR="000456C9" w:rsidRPr="004E631C" w:rsidRDefault="00FE380D" w:rsidP="004E631C">
      <w:pPr>
        <w:pStyle w:val="Paragraphedeliste"/>
        <w:numPr>
          <w:ilvl w:val="0"/>
          <w:numId w:val="19"/>
        </w:numPr>
        <w:rPr>
          <w:rFonts w:ascii="Times New Roman" w:hAnsi="Times New Roman"/>
          <w:b/>
          <w:color w:val="4F81BD" w:themeColor="accent1"/>
          <w:sz w:val="28"/>
          <w:szCs w:val="28"/>
          <w:u w:val="single"/>
        </w:rPr>
      </w:pPr>
      <w:r w:rsidRPr="004E631C">
        <w:rPr>
          <w:rFonts w:ascii="Times New Roman" w:hAnsi="Times New Roman"/>
          <w:b/>
          <w:color w:val="4F81BD" w:themeColor="accent1"/>
          <w:sz w:val="28"/>
          <w:szCs w:val="28"/>
          <w:u w:val="single"/>
        </w:rPr>
        <w:t>Mesures relatives à l’épargne salariale</w:t>
      </w:r>
    </w:p>
    <w:p w:rsidR="000456C9" w:rsidRDefault="000456C9" w:rsidP="000456C9">
      <w:pPr>
        <w:rPr>
          <w:rFonts w:ascii="Times New Roman" w:hAnsi="Times New Roman"/>
          <w:sz w:val="24"/>
          <w:szCs w:val="24"/>
        </w:rPr>
      </w:pPr>
    </w:p>
    <w:p w:rsidR="000E1C8D" w:rsidRPr="000E1C8D" w:rsidRDefault="000E1C8D" w:rsidP="00025671">
      <w:pPr>
        <w:pStyle w:val="Paragraphedeliste"/>
        <w:numPr>
          <w:ilvl w:val="0"/>
          <w:numId w:val="6"/>
        </w:numPr>
        <w:rPr>
          <w:rFonts w:ascii="Times New Roman" w:hAnsi="Times New Roman"/>
          <w:sz w:val="24"/>
          <w:szCs w:val="24"/>
          <w:u w:val="single"/>
        </w:rPr>
      </w:pPr>
      <w:r w:rsidRPr="000E1C8D">
        <w:rPr>
          <w:rFonts w:ascii="Times New Roman" w:hAnsi="Times New Roman"/>
          <w:sz w:val="24"/>
          <w:szCs w:val="24"/>
          <w:u w:val="single"/>
        </w:rPr>
        <w:t>Mesures générales à l’épargne salariale</w:t>
      </w:r>
    </w:p>
    <w:p w:rsidR="000E1C8D" w:rsidRDefault="000E1C8D" w:rsidP="00025671">
      <w:pPr>
        <w:pStyle w:val="Paragraphedeliste"/>
        <w:numPr>
          <w:ilvl w:val="0"/>
          <w:numId w:val="5"/>
        </w:numPr>
        <w:rPr>
          <w:rFonts w:ascii="Times New Roman" w:hAnsi="Times New Roman"/>
          <w:sz w:val="24"/>
          <w:szCs w:val="24"/>
        </w:rPr>
      </w:pPr>
      <w:r>
        <w:rPr>
          <w:rFonts w:ascii="Times New Roman" w:hAnsi="Times New Roman"/>
          <w:sz w:val="24"/>
          <w:szCs w:val="24"/>
        </w:rPr>
        <w:t>Obligation de négocier des accords-types au niveau de la branche</w:t>
      </w:r>
    </w:p>
    <w:p w:rsidR="000E1C8D" w:rsidRDefault="000E1C8D" w:rsidP="00025671">
      <w:pPr>
        <w:pStyle w:val="Paragraphedeliste"/>
        <w:numPr>
          <w:ilvl w:val="0"/>
          <w:numId w:val="5"/>
        </w:numPr>
        <w:rPr>
          <w:rFonts w:ascii="Times New Roman" w:hAnsi="Times New Roman"/>
          <w:sz w:val="24"/>
          <w:szCs w:val="24"/>
        </w:rPr>
      </w:pPr>
      <w:r>
        <w:rPr>
          <w:rFonts w:ascii="Times New Roman" w:hAnsi="Times New Roman"/>
          <w:sz w:val="24"/>
          <w:szCs w:val="24"/>
        </w:rPr>
        <w:t>Accès des dirigeants et de leur partenaire pacsé à l’épargne salariale</w:t>
      </w:r>
    </w:p>
    <w:p w:rsidR="0086391B" w:rsidRDefault="0086391B" w:rsidP="00025671">
      <w:pPr>
        <w:pStyle w:val="Paragraphedeliste"/>
        <w:numPr>
          <w:ilvl w:val="0"/>
          <w:numId w:val="5"/>
        </w:numPr>
        <w:rPr>
          <w:rFonts w:ascii="Times New Roman" w:hAnsi="Times New Roman"/>
          <w:sz w:val="24"/>
          <w:szCs w:val="24"/>
        </w:rPr>
      </w:pPr>
      <w:r w:rsidRPr="0086391B">
        <w:rPr>
          <w:rFonts w:ascii="Times New Roman" w:hAnsi="Times New Roman"/>
          <w:sz w:val="24"/>
          <w:szCs w:val="24"/>
        </w:rPr>
        <w:t>Suppression du forfait social afin de favoriser l’épargne salariale dans les TPE/PME</w:t>
      </w:r>
    </w:p>
    <w:p w:rsidR="000E1C8D" w:rsidRDefault="000E1C8D" w:rsidP="000E1C8D">
      <w:pPr>
        <w:rPr>
          <w:rFonts w:ascii="Times New Roman" w:hAnsi="Times New Roman"/>
          <w:sz w:val="24"/>
          <w:szCs w:val="24"/>
        </w:rPr>
      </w:pPr>
    </w:p>
    <w:p w:rsidR="000E1C8D" w:rsidRPr="000E1C8D" w:rsidRDefault="000E1C8D" w:rsidP="00025671">
      <w:pPr>
        <w:pStyle w:val="Paragraphedeliste"/>
        <w:numPr>
          <w:ilvl w:val="0"/>
          <w:numId w:val="6"/>
        </w:numPr>
        <w:rPr>
          <w:rFonts w:ascii="Times New Roman" w:hAnsi="Times New Roman"/>
          <w:sz w:val="24"/>
          <w:szCs w:val="24"/>
          <w:u w:val="single"/>
        </w:rPr>
      </w:pPr>
      <w:r w:rsidRPr="000E1C8D">
        <w:rPr>
          <w:rFonts w:ascii="Times New Roman" w:hAnsi="Times New Roman"/>
          <w:sz w:val="24"/>
          <w:szCs w:val="24"/>
          <w:u w:val="single"/>
        </w:rPr>
        <w:t xml:space="preserve">Mesures </w:t>
      </w:r>
      <w:r>
        <w:rPr>
          <w:rFonts w:ascii="Times New Roman" w:hAnsi="Times New Roman"/>
          <w:sz w:val="24"/>
          <w:szCs w:val="24"/>
          <w:u w:val="single"/>
        </w:rPr>
        <w:t>spécifiques</w:t>
      </w:r>
    </w:p>
    <w:p w:rsidR="000456C9" w:rsidRDefault="000456C9" w:rsidP="00025671">
      <w:pPr>
        <w:pStyle w:val="Paragraphedeliste"/>
        <w:numPr>
          <w:ilvl w:val="0"/>
          <w:numId w:val="3"/>
        </w:numPr>
        <w:rPr>
          <w:rFonts w:ascii="Times New Roman" w:hAnsi="Times New Roman"/>
          <w:sz w:val="24"/>
          <w:szCs w:val="24"/>
        </w:rPr>
      </w:pPr>
      <w:r w:rsidRPr="000E1C8D">
        <w:rPr>
          <w:rFonts w:ascii="Times New Roman" w:hAnsi="Times New Roman"/>
          <w:sz w:val="24"/>
          <w:szCs w:val="24"/>
        </w:rPr>
        <w:t>M</w:t>
      </w:r>
      <w:r w:rsidR="00C71648" w:rsidRPr="000E1C8D">
        <w:rPr>
          <w:rFonts w:ascii="Times New Roman" w:hAnsi="Times New Roman"/>
          <w:sz w:val="24"/>
          <w:szCs w:val="24"/>
        </w:rPr>
        <w:t xml:space="preserve">esures relatives à la participation </w:t>
      </w:r>
    </w:p>
    <w:p w:rsidR="000E1C8D" w:rsidRPr="000E1C8D" w:rsidRDefault="000E1C8D" w:rsidP="00025671">
      <w:pPr>
        <w:pStyle w:val="Paragraphedeliste"/>
        <w:numPr>
          <w:ilvl w:val="0"/>
          <w:numId w:val="3"/>
        </w:numPr>
        <w:rPr>
          <w:rFonts w:ascii="Times New Roman" w:hAnsi="Times New Roman"/>
          <w:sz w:val="24"/>
          <w:szCs w:val="24"/>
        </w:rPr>
      </w:pPr>
      <w:r>
        <w:rPr>
          <w:rFonts w:ascii="Times New Roman" w:hAnsi="Times New Roman"/>
          <w:sz w:val="24"/>
          <w:szCs w:val="24"/>
        </w:rPr>
        <w:t>Mesures relatives à l’intéressement</w:t>
      </w:r>
    </w:p>
    <w:p w:rsidR="000456C9" w:rsidRPr="00522991" w:rsidRDefault="000E1C8D" w:rsidP="00025671">
      <w:pPr>
        <w:pStyle w:val="Paragraphedeliste"/>
        <w:numPr>
          <w:ilvl w:val="0"/>
          <w:numId w:val="3"/>
        </w:numPr>
        <w:rPr>
          <w:rFonts w:ascii="Times New Roman" w:hAnsi="Times New Roman"/>
          <w:sz w:val="24"/>
          <w:szCs w:val="24"/>
        </w:rPr>
      </w:pPr>
      <w:r>
        <w:rPr>
          <w:rFonts w:ascii="Times New Roman" w:hAnsi="Times New Roman"/>
          <w:sz w:val="24"/>
          <w:szCs w:val="24"/>
        </w:rPr>
        <w:t>Mesures relatives aux plans d’épargne (PEE, PERCO)</w:t>
      </w:r>
    </w:p>
    <w:p w:rsidR="004E631C" w:rsidRPr="00522991" w:rsidRDefault="004E631C" w:rsidP="000456C9">
      <w:pPr>
        <w:rPr>
          <w:rFonts w:ascii="Times New Roman" w:hAnsi="Times New Roman"/>
          <w:sz w:val="24"/>
          <w:szCs w:val="24"/>
        </w:rPr>
      </w:pPr>
    </w:p>
    <w:p w:rsidR="000456C9" w:rsidRPr="004E631C" w:rsidRDefault="004E631C" w:rsidP="004E631C">
      <w:pPr>
        <w:pStyle w:val="Paragraphedeliste"/>
        <w:numPr>
          <w:ilvl w:val="0"/>
          <w:numId w:val="19"/>
        </w:numPr>
        <w:rPr>
          <w:rFonts w:ascii="Times New Roman" w:hAnsi="Times New Roman"/>
          <w:b/>
          <w:color w:val="4F81BD" w:themeColor="accent1"/>
          <w:sz w:val="28"/>
          <w:szCs w:val="28"/>
          <w:u w:val="single"/>
        </w:rPr>
      </w:pPr>
      <w:r w:rsidRPr="004E631C">
        <w:rPr>
          <w:rFonts w:ascii="Times New Roman" w:hAnsi="Times New Roman"/>
          <w:b/>
          <w:color w:val="4F81BD" w:themeColor="accent1"/>
          <w:sz w:val="28"/>
          <w:szCs w:val="28"/>
          <w:u w:val="single"/>
        </w:rPr>
        <w:t>Mise en place d’un régime commun d’épargne retraite</w:t>
      </w:r>
    </w:p>
    <w:p w:rsidR="004E631C" w:rsidRPr="004E631C" w:rsidRDefault="004E631C" w:rsidP="004E631C">
      <w:pPr>
        <w:rPr>
          <w:rFonts w:ascii="Times New Roman" w:hAnsi="Times New Roman"/>
          <w:sz w:val="24"/>
          <w:szCs w:val="24"/>
        </w:rPr>
      </w:pPr>
    </w:p>
    <w:p w:rsidR="000456C9" w:rsidRPr="004E631C" w:rsidRDefault="00683461" w:rsidP="004E631C">
      <w:pPr>
        <w:pStyle w:val="Paragraphedeliste"/>
        <w:numPr>
          <w:ilvl w:val="0"/>
          <w:numId w:val="19"/>
        </w:numPr>
        <w:rPr>
          <w:rFonts w:ascii="Times New Roman" w:hAnsi="Times New Roman"/>
          <w:b/>
          <w:color w:val="4F81BD" w:themeColor="accent1"/>
          <w:sz w:val="28"/>
          <w:szCs w:val="28"/>
          <w:u w:val="single"/>
        </w:rPr>
      </w:pPr>
      <w:r w:rsidRPr="004E631C">
        <w:rPr>
          <w:rFonts w:ascii="Times New Roman" w:hAnsi="Times New Roman"/>
          <w:b/>
          <w:color w:val="4F81BD" w:themeColor="accent1"/>
          <w:sz w:val="28"/>
          <w:szCs w:val="28"/>
          <w:u w:val="single"/>
        </w:rPr>
        <w:t>Autres mesures sociales</w:t>
      </w:r>
    </w:p>
    <w:p w:rsidR="000456C9" w:rsidRDefault="000456C9" w:rsidP="000456C9">
      <w:pPr>
        <w:rPr>
          <w:rFonts w:ascii="Times New Roman" w:hAnsi="Times New Roman"/>
          <w:sz w:val="24"/>
          <w:szCs w:val="24"/>
        </w:rPr>
      </w:pPr>
    </w:p>
    <w:p w:rsidR="00683461" w:rsidRDefault="00683461" w:rsidP="00025671">
      <w:pPr>
        <w:pStyle w:val="Paragraphedeliste"/>
        <w:numPr>
          <w:ilvl w:val="0"/>
          <w:numId w:val="4"/>
        </w:numPr>
        <w:rPr>
          <w:rFonts w:ascii="Times New Roman" w:hAnsi="Times New Roman"/>
          <w:sz w:val="24"/>
          <w:szCs w:val="24"/>
        </w:rPr>
      </w:pPr>
      <w:r>
        <w:rPr>
          <w:rFonts w:ascii="Times New Roman" w:hAnsi="Times New Roman"/>
          <w:sz w:val="24"/>
          <w:szCs w:val="24"/>
        </w:rPr>
        <w:t>Amélioration de la représentation des salariés dans les organes de direction des entreprises</w:t>
      </w:r>
    </w:p>
    <w:p w:rsidR="00683461" w:rsidRDefault="00683461" w:rsidP="00025671">
      <w:pPr>
        <w:pStyle w:val="Paragraphedeliste"/>
        <w:numPr>
          <w:ilvl w:val="0"/>
          <w:numId w:val="4"/>
        </w:numPr>
        <w:spacing w:before="100" w:beforeAutospacing="1" w:after="100" w:afterAutospacing="1"/>
        <w:rPr>
          <w:rFonts w:ascii="Times New Roman" w:hAnsi="Times New Roman"/>
          <w:sz w:val="24"/>
          <w:szCs w:val="24"/>
        </w:rPr>
      </w:pPr>
      <w:r>
        <w:rPr>
          <w:rFonts w:ascii="Times New Roman" w:hAnsi="Times New Roman"/>
          <w:sz w:val="24"/>
          <w:szCs w:val="24"/>
        </w:rPr>
        <w:t>M</w:t>
      </w:r>
      <w:r w:rsidRPr="00683461">
        <w:rPr>
          <w:rFonts w:ascii="Times New Roman" w:hAnsi="Times New Roman"/>
          <w:sz w:val="24"/>
          <w:szCs w:val="24"/>
        </w:rPr>
        <w:t>ise en place d’un dialogue direct entre le CSE et le Conseil d’Administration sur les orientations stratégiques de l’entreprise</w:t>
      </w:r>
    </w:p>
    <w:p w:rsidR="0005474D" w:rsidRPr="00B36FBC" w:rsidRDefault="00B36FBC" w:rsidP="00B36FBC">
      <w:pPr>
        <w:pStyle w:val="Paragraphedeliste"/>
        <w:numPr>
          <w:ilvl w:val="0"/>
          <w:numId w:val="4"/>
        </w:numPr>
        <w:spacing w:before="100" w:beforeAutospacing="1" w:after="100" w:afterAutospacing="1"/>
        <w:rPr>
          <w:rFonts w:ascii="Times New Roman" w:hAnsi="Times New Roman"/>
          <w:sz w:val="24"/>
          <w:szCs w:val="24"/>
        </w:rPr>
      </w:pPr>
      <w:r w:rsidRPr="00B36FBC">
        <w:rPr>
          <w:rFonts w:ascii="Times New Roman" w:hAnsi="Times New Roman"/>
          <w:sz w:val="24"/>
          <w:szCs w:val="24"/>
        </w:rPr>
        <w:t>Renforcement des sanctions en cas d’absence de parité aux postes de direction</w:t>
      </w:r>
    </w:p>
    <w:tbl>
      <w:tblPr>
        <w:tblStyle w:val="Grilledutableau"/>
        <w:tblW w:w="9498" w:type="dxa"/>
        <w:tblInd w:w="-34" w:type="dxa"/>
        <w:tblLook w:val="04A0" w:firstRow="1" w:lastRow="0" w:firstColumn="1" w:lastColumn="0" w:noHBand="0" w:noVBand="1"/>
      </w:tblPr>
      <w:tblGrid>
        <w:gridCol w:w="9498"/>
      </w:tblGrid>
      <w:tr w:rsidR="00E11F74" w:rsidTr="007F650C">
        <w:tc>
          <w:tcPr>
            <w:tcW w:w="9498" w:type="dxa"/>
            <w:tcBorders>
              <w:bottom w:val="single" w:sz="4" w:space="0" w:color="000000" w:themeColor="text1"/>
            </w:tcBorders>
            <w:shd w:val="clear" w:color="auto" w:fill="BFBFBF" w:themeFill="background1" w:themeFillShade="BF"/>
          </w:tcPr>
          <w:p w:rsidR="00A7545A" w:rsidRPr="004E631C" w:rsidRDefault="00A7545A" w:rsidP="004E631C">
            <w:pPr>
              <w:pStyle w:val="Paragraphedeliste"/>
              <w:numPr>
                <w:ilvl w:val="0"/>
                <w:numId w:val="18"/>
              </w:numPr>
              <w:jc w:val="center"/>
              <w:rPr>
                <w:rFonts w:ascii="Times New Roman" w:hAnsi="Times New Roman"/>
                <w:b/>
                <w:color w:val="548DD4" w:themeColor="text2" w:themeTint="99"/>
                <w:sz w:val="40"/>
                <w:szCs w:val="40"/>
              </w:rPr>
            </w:pPr>
            <w:r w:rsidRPr="004E631C">
              <w:rPr>
                <w:rFonts w:ascii="Times New Roman" w:hAnsi="Times New Roman"/>
                <w:b/>
                <w:color w:val="548DD4" w:themeColor="text2" w:themeTint="99"/>
                <w:sz w:val="40"/>
                <w:szCs w:val="40"/>
              </w:rPr>
              <w:lastRenderedPageBreak/>
              <w:t>Mesures relatives aux seuils sociaux</w:t>
            </w:r>
          </w:p>
          <w:p w:rsidR="00772317" w:rsidRDefault="00772317" w:rsidP="00E11F74">
            <w:pPr>
              <w:jc w:val="center"/>
              <w:rPr>
                <w:rFonts w:ascii="Times New Roman" w:hAnsi="Times New Roman"/>
                <w:sz w:val="24"/>
                <w:szCs w:val="24"/>
              </w:rPr>
            </w:pPr>
          </w:p>
        </w:tc>
      </w:tr>
      <w:tr w:rsidR="00B92083" w:rsidTr="007F650C">
        <w:tc>
          <w:tcPr>
            <w:tcW w:w="9498" w:type="dxa"/>
            <w:shd w:val="clear" w:color="auto" w:fill="FFFFFF" w:themeFill="background1"/>
          </w:tcPr>
          <w:p w:rsidR="00B36FBC" w:rsidRDefault="00B36FBC" w:rsidP="00B92083">
            <w:pPr>
              <w:ind w:left="0" w:firstLine="0"/>
              <w:rPr>
                <w:rFonts w:ascii="Times New Roman" w:hAnsi="Times New Roman"/>
                <w:szCs w:val="22"/>
              </w:rPr>
            </w:pPr>
          </w:p>
          <w:p w:rsidR="00B92083" w:rsidRDefault="00B92083" w:rsidP="00B92083">
            <w:pPr>
              <w:ind w:left="0" w:firstLine="0"/>
              <w:rPr>
                <w:rFonts w:ascii="Times New Roman" w:hAnsi="Times New Roman"/>
                <w:szCs w:val="22"/>
              </w:rPr>
            </w:pPr>
            <w:r w:rsidRPr="00B92083">
              <w:rPr>
                <w:rFonts w:ascii="Times New Roman" w:hAnsi="Times New Roman"/>
                <w:szCs w:val="22"/>
              </w:rPr>
              <w:t xml:space="preserve">L'article 11 de la loi poursuit 3 objectifs : </w:t>
            </w:r>
            <w:r w:rsidR="00491ECA">
              <w:rPr>
                <w:rFonts w:ascii="Times New Roman" w:hAnsi="Times New Roman"/>
                <w:szCs w:val="22"/>
              </w:rPr>
              <w:t>la rationalisation des différents seuils d’effectif, l’harmonisation de leur mode de calcul et l’atténuation des effets de seuil par un lissage dans le temps.</w:t>
            </w:r>
          </w:p>
          <w:p w:rsidR="00B92083" w:rsidRDefault="00B92083" w:rsidP="00B92083">
            <w:pPr>
              <w:ind w:left="0" w:firstLine="0"/>
              <w:rPr>
                <w:rFonts w:ascii="Times New Roman" w:hAnsi="Times New Roman"/>
                <w:szCs w:val="22"/>
              </w:rPr>
            </w:pPr>
          </w:p>
          <w:p w:rsidR="00B36FBC" w:rsidRPr="00B92083" w:rsidRDefault="00B36FBC" w:rsidP="00B92083">
            <w:pPr>
              <w:ind w:left="0" w:firstLine="0"/>
              <w:rPr>
                <w:rFonts w:ascii="Times New Roman" w:hAnsi="Times New Roman"/>
                <w:szCs w:val="22"/>
              </w:rPr>
            </w:pPr>
          </w:p>
        </w:tc>
      </w:tr>
      <w:tr w:rsidR="00E11F74" w:rsidTr="007F650C">
        <w:tc>
          <w:tcPr>
            <w:tcW w:w="9498" w:type="dxa"/>
            <w:shd w:val="clear" w:color="auto" w:fill="D9D9D9" w:themeFill="background1" w:themeFillShade="D9"/>
          </w:tcPr>
          <w:p w:rsidR="00EE03C6" w:rsidRDefault="00A7545A" w:rsidP="00A7545A">
            <w:pPr>
              <w:pStyle w:val="Paragraphedeliste"/>
              <w:ind w:firstLine="0"/>
              <w:jc w:val="center"/>
              <w:rPr>
                <w:rFonts w:ascii="Times New Roman" w:hAnsi="Times New Roman"/>
                <w:sz w:val="24"/>
                <w:szCs w:val="24"/>
              </w:rPr>
            </w:pPr>
            <w:r w:rsidRPr="00A7545A">
              <w:rPr>
                <w:rFonts w:ascii="Times New Roman" w:hAnsi="Times New Roman"/>
                <w:b/>
                <w:sz w:val="28"/>
                <w:szCs w:val="28"/>
              </w:rPr>
              <w:t>Rationalisation des seuils d’effectifs autour de trois niveaux : 11, 50 et 250 salariés</w:t>
            </w:r>
          </w:p>
        </w:tc>
      </w:tr>
      <w:tr w:rsidR="0005474D" w:rsidTr="007F650C">
        <w:tc>
          <w:tcPr>
            <w:tcW w:w="9498" w:type="dxa"/>
          </w:tcPr>
          <w:p w:rsidR="00B36FBC" w:rsidRDefault="00B36FBC" w:rsidP="00B92083">
            <w:pPr>
              <w:ind w:left="0" w:firstLine="0"/>
              <w:rPr>
                <w:rFonts w:ascii="Times New Roman" w:hAnsi="Times New Roman"/>
                <w:szCs w:val="22"/>
              </w:rPr>
            </w:pPr>
          </w:p>
          <w:p w:rsidR="00B92083" w:rsidRDefault="00B92083" w:rsidP="00B92083">
            <w:pPr>
              <w:ind w:left="0" w:firstLine="0"/>
              <w:rPr>
                <w:rFonts w:ascii="Times New Roman" w:hAnsi="Times New Roman"/>
                <w:szCs w:val="22"/>
              </w:rPr>
            </w:pPr>
            <w:r w:rsidRPr="00AD7553">
              <w:rPr>
                <w:rFonts w:ascii="Times New Roman" w:hAnsi="Times New Roman"/>
                <w:szCs w:val="22"/>
              </w:rPr>
              <w:t>La loi privilégie les seuils de 11, 50 et 250 salariés.</w:t>
            </w:r>
          </w:p>
          <w:p w:rsidR="00B22594" w:rsidRDefault="00B22594" w:rsidP="00B92083">
            <w:pPr>
              <w:ind w:left="0" w:firstLine="0"/>
              <w:rPr>
                <w:rFonts w:ascii="Times New Roman" w:hAnsi="Times New Roman"/>
                <w:szCs w:val="22"/>
              </w:rPr>
            </w:pPr>
          </w:p>
          <w:p w:rsidR="00B22594" w:rsidRDefault="00B22594" w:rsidP="00B92083">
            <w:pPr>
              <w:pStyle w:val="Paragraphedeliste"/>
              <w:numPr>
                <w:ilvl w:val="0"/>
                <w:numId w:val="31"/>
              </w:numPr>
              <w:rPr>
                <w:rFonts w:ascii="Times New Roman" w:hAnsi="Times New Roman"/>
                <w:szCs w:val="22"/>
              </w:rPr>
            </w:pPr>
            <w:r w:rsidRPr="00090F5B">
              <w:rPr>
                <w:rFonts w:ascii="Times New Roman" w:hAnsi="Times New Roman"/>
                <w:b/>
                <w:szCs w:val="22"/>
              </w:rPr>
              <w:t xml:space="preserve">Le seuil d’au moins </w:t>
            </w:r>
            <w:r>
              <w:rPr>
                <w:rFonts w:ascii="Times New Roman" w:hAnsi="Times New Roman"/>
                <w:b/>
                <w:szCs w:val="22"/>
              </w:rPr>
              <w:t>11</w:t>
            </w:r>
            <w:r w:rsidRPr="00090F5B">
              <w:rPr>
                <w:rFonts w:ascii="Times New Roman" w:hAnsi="Times New Roman"/>
                <w:b/>
                <w:szCs w:val="22"/>
              </w:rPr>
              <w:t xml:space="preserve"> salariés</w:t>
            </w:r>
            <w:r>
              <w:rPr>
                <w:rFonts w:ascii="Times New Roman" w:hAnsi="Times New Roman"/>
                <w:b/>
                <w:szCs w:val="22"/>
              </w:rPr>
              <w:t xml:space="preserve"> </w:t>
            </w:r>
            <w:r w:rsidRPr="00090F5B">
              <w:rPr>
                <w:rFonts w:ascii="Times New Roman" w:hAnsi="Times New Roman"/>
                <w:szCs w:val="22"/>
              </w:rPr>
              <w:t>concerne par exemple</w:t>
            </w:r>
            <w:r w:rsidR="003A5CE2">
              <w:rPr>
                <w:rFonts w:ascii="Times New Roman" w:hAnsi="Times New Roman"/>
                <w:szCs w:val="22"/>
              </w:rPr>
              <w:t> :</w:t>
            </w:r>
          </w:p>
          <w:p w:rsidR="003A5CE2" w:rsidRDefault="003A5CE2" w:rsidP="003A5CE2">
            <w:pPr>
              <w:ind w:left="0" w:firstLine="0"/>
              <w:rPr>
                <w:rFonts w:ascii="Times New Roman" w:hAnsi="Times New Roman"/>
                <w:szCs w:val="22"/>
              </w:rPr>
            </w:pPr>
            <w:r>
              <w:rPr>
                <w:rFonts w:ascii="Times New Roman" w:hAnsi="Times New Roman"/>
                <w:szCs w:val="22"/>
              </w:rPr>
              <w:t>* L’envoi dématérialisé à Pôle emploi des attestations d’assurance chômage (au lieu d’au moins 10 salariés),</w:t>
            </w:r>
          </w:p>
          <w:p w:rsidR="003A5CE2" w:rsidRPr="003A5CE2" w:rsidRDefault="003A5CE2" w:rsidP="003A5CE2">
            <w:pPr>
              <w:ind w:left="0" w:firstLine="0"/>
              <w:rPr>
                <w:rFonts w:ascii="Times New Roman" w:hAnsi="Times New Roman"/>
                <w:szCs w:val="22"/>
              </w:rPr>
            </w:pPr>
          </w:p>
          <w:p w:rsidR="00090F5B" w:rsidRPr="00090F5B" w:rsidRDefault="00090F5B" w:rsidP="00090F5B">
            <w:pPr>
              <w:pStyle w:val="Paragraphedeliste"/>
              <w:numPr>
                <w:ilvl w:val="0"/>
                <w:numId w:val="31"/>
              </w:numPr>
              <w:rPr>
                <w:rFonts w:ascii="Times New Roman" w:hAnsi="Times New Roman"/>
                <w:szCs w:val="22"/>
              </w:rPr>
            </w:pPr>
            <w:r w:rsidRPr="00090F5B">
              <w:rPr>
                <w:rFonts w:ascii="Times New Roman" w:hAnsi="Times New Roman"/>
                <w:b/>
                <w:szCs w:val="22"/>
              </w:rPr>
              <w:t>Le seuil d’au moins 50 salariés</w:t>
            </w:r>
            <w:r>
              <w:rPr>
                <w:rFonts w:ascii="Times New Roman" w:hAnsi="Times New Roman"/>
                <w:b/>
                <w:szCs w:val="22"/>
              </w:rPr>
              <w:t xml:space="preserve"> </w:t>
            </w:r>
            <w:r w:rsidRPr="00090F5B">
              <w:rPr>
                <w:rFonts w:ascii="Times New Roman" w:hAnsi="Times New Roman"/>
                <w:szCs w:val="22"/>
              </w:rPr>
              <w:t>concerne par exemple</w:t>
            </w:r>
            <w:r w:rsidR="002B6655">
              <w:rPr>
                <w:rFonts w:ascii="Times New Roman" w:hAnsi="Times New Roman"/>
                <w:szCs w:val="22"/>
              </w:rPr>
              <w:t xml:space="preserve"> </w:t>
            </w:r>
            <w:r w:rsidRPr="00090F5B">
              <w:rPr>
                <w:rFonts w:ascii="Times New Roman" w:hAnsi="Times New Roman"/>
                <w:szCs w:val="22"/>
              </w:rPr>
              <w:t>:</w:t>
            </w:r>
          </w:p>
          <w:p w:rsidR="001E1190" w:rsidRDefault="00B92083" w:rsidP="00B92083">
            <w:pPr>
              <w:ind w:left="0" w:firstLine="0"/>
              <w:jc w:val="left"/>
              <w:rPr>
                <w:rFonts w:ascii="Times New Roman" w:hAnsi="Times New Roman"/>
                <w:szCs w:val="22"/>
              </w:rPr>
            </w:pPr>
            <w:r w:rsidRPr="00AD7553">
              <w:rPr>
                <w:rFonts w:ascii="Times New Roman" w:hAnsi="Times New Roman"/>
                <w:szCs w:val="22"/>
              </w:rPr>
              <w:t>*</w:t>
            </w:r>
            <w:r w:rsidR="008A65B3">
              <w:rPr>
                <w:rFonts w:ascii="Times New Roman" w:hAnsi="Times New Roman"/>
                <w:szCs w:val="22"/>
              </w:rPr>
              <w:t xml:space="preserve"> </w:t>
            </w:r>
            <w:r w:rsidRPr="00AD7553">
              <w:rPr>
                <w:rFonts w:ascii="Times New Roman" w:hAnsi="Times New Roman"/>
                <w:szCs w:val="22"/>
              </w:rPr>
              <w:t>La mise en place d’un règlement intérieur obligatoire</w:t>
            </w:r>
            <w:r w:rsidR="001A6D82">
              <w:rPr>
                <w:rFonts w:ascii="Times New Roman" w:hAnsi="Times New Roman"/>
                <w:szCs w:val="22"/>
              </w:rPr>
              <w:t xml:space="preserve"> (au lieu d’au moins 20 salariés)</w:t>
            </w:r>
            <w:r w:rsidR="00090F5B">
              <w:rPr>
                <w:rFonts w:ascii="Times New Roman" w:hAnsi="Times New Roman"/>
                <w:szCs w:val="22"/>
              </w:rPr>
              <w:t> ;</w:t>
            </w:r>
          </w:p>
          <w:p w:rsidR="00FB1E3B" w:rsidRDefault="00B92083" w:rsidP="00B92083">
            <w:pPr>
              <w:ind w:left="0" w:firstLine="0"/>
              <w:jc w:val="left"/>
              <w:rPr>
                <w:rFonts w:ascii="Times New Roman" w:hAnsi="Times New Roman"/>
                <w:szCs w:val="22"/>
              </w:rPr>
            </w:pPr>
            <w:r w:rsidRPr="00AD7553">
              <w:rPr>
                <w:rFonts w:ascii="Times New Roman" w:hAnsi="Times New Roman"/>
                <w:szCs w:val="22"/>
              </w:rPr>
              <w:t xml:space="preserve">* </w:t>
            </w:r>
            <w:r w:rsidR="00336B7B">
              <w:rPr>
                <w:rFonts w:ascii="Times New Roman" w:hAnsi="Times New Roman"/>
                <w:szCs w:val="22"/>
              </w:rPr>
              <w:t>L</w:t>
            </w:r>
            <w:r w:rsidR="001A6D82">
              <w:rPr>
                <w:rFonts w:ascii="Times New Roman" w:hAnsi="Times New Roman"/>
                <w:szCs w:val="22"/>
              </w:rPr>
              <w:t>a participation de l’employeur à l’</w:t>
            </w:r>
            <w:r w:rsidR="00FB1E3B">
              <w:rPr>
                <w:rFonts w:ascii="Times New Roman" w:hAnsi="Times New Roman"/>
                <w:szCs w:val="22"/>
              </w:rPr>
              <w:t>effort de construction </w:t>
            </w:r>
            <w:r w:rsidR="00336B7B">
              <w:rPr>
                <w:rFonts w:ascii="Times New Roman" w:hAnsi="Times New Roman"/>
                <w:szCs w:val="22"/>
              </w:rPr>
              <w:t xml:space="preserve"> (au lieu de plus de 20 salariés) </w:t>
            </w:r>
            <w:r w:rsidR="00FB1E3B">
              <w:rPr>
                <w:rFonts w:ascii="Times New Roman" w:hAnsi="Times New Roman"/>
                <w:szCs w:val="22"/>
              </w:rPr>
              <w:t>;</w:t>
            </w:r>
          </w:p>
          <w:p w:rsidR="001E1190" w:rsidRDefault="00FB1E3B" w:rsidP="00B92083">
            <w:pPr>
              <w:ind w:left="0" w:firstLine="0"/>
              <w:jc w:val="left"/>
              <w:rPr>
                <w:rFonts w:ascii="Times New Roman" w:hAnsi="Times New Roman"/>
                <w:szCs w:val="22"/>
              </w:rPr>
            </w:pPr>
            <w:r>
              <w:rPr>
                <w:rFonts w:ascii="Times New Roman" w:hAnsi="Times New Roman"/>
                <w:szCs w:val="22"/>
              </w:rPr>
              <w:t>* Le paiement de la contribution FNAL de l’employeur a</w:t>
            </w:r>
            <w:r w:rsidR="008A65B3">
              <w:rPr>
                <w:rFonts w:ascii="Times New Roman" w:hAnsi="Times New Roman"/>
                <w:szCs w:val="22"/>
              </w:rPr>
              <w:t>u taux de 0,50 %</w:t>
            </w:r>
            <w:r w:rsidR="00090F5B">
              <w:rPr>
                <w:rFonts w:ascii="Times New Roman" w:hAnsi="Times New Roman"/>
                <w:szCs w:val="22"/>
              </w:rPr>
              <w:t> ;</w:t>
            </w:r>
          </w:p>
          <w:p w:rsidR="00AC36A2" w:rsidRDefault="00090F5B" w:rsidP="00B92083">
            <w:pPr>
              <w:ind w:left="0" w:firstLine="0"/>
              <w:jc w:val="left"/>
              <w:rPr>
                <w:rFonts w:ascii="Times New Roman" w:hAnsi="Times New Roman"/>
                <w:szCs w:val="22"/>
              </w:rPr>
            </w:pPr>
            <w:r>
              <w:rPr>
                <w:rFonts w:ascii="Times New Roman" w:hAnsi="Times New Roman"/>
                <w:szCs w:val="22"/>
              </w:rPr>
              <w:t>* La mise en place d’un local de restauration ;</w:t>
            </w:r>
          </w:p>
          <w:p w:rsidR="00090F5B" w:rsidRDefault="00090F5B" w:rsidP="00B92083">
            <w:pPr>
              <w:ind w:left="0" w:firstLine="0"/>
              <w:jc w:val="left"/>
              <w:rPr>
                <w:rFonts w:ascii="Times New Roman" w:hAnsi="Times New Roman"/>
                <w:szCs w:val="22"/>
              </w:rPr>
            </w:pPr>
            <w:r>
              <w:rPr>
                <w:rFonts w:ascii="Times New Roman" w:hAnsi="Times New Roman"/>
                <w:szCs w:val="22"/>
              </w:rPr>
              <w:t>* La mise en place de la participation.</w:t>
            </w:r>
          </w:p>
          <w:p w:rsidR="002B6655" w:rsidRDefault="002B6655" w:rsidP="00B92083">
            <w:pPr>
              <w:ind w:left="0" w:firstLine="0"/>
              <w:jc w:val="left"/>
              <w:rPr>
                <w:rFonts w:ascii="Times New Roman" w:hAnsi="Times New Roman"/>
                <w:szCs w:val="22"/>
              </w:rPr>
            </w:pPr>
          </w:p>
          <w:p w:rsidR="006F1043" w:rsidRDefault="00AC36A2" w:rsidP="00B92083">
            <w:pPr>
              <w:ind w:left="0" w:firstLine="0"/>
              <w:jc w:val="left"/>
              <w:rPr>
                <w:rFonts w:ascii="Times New Roman" w:hAnsi="Times New Roman"/>
                <w:szCs w:val="22"/>
              </w:rPr>
            </w:pPr>
            <w:r>
              <w:rPr>
                <w:rFonts w:ascii="Times New Roman" w:hAnsi="Times New Roman"/>
                <w:szCs w:val="22"/>
              </w:rPr>
              <w:t>Le seuil de 20 salariés est donc supprimé sauf dans le cas où son franchissement déclenche des obligations liées à l’emploi des</w:t>
            </w:r>
            <w:r w:rsidR="002B6655">
              <w:rPr>
                <w:rFonts w:ascii="Times New Roman" w:hAnsi="Times New Roman"/>
                <w:szCs w:val="22"/>
              </w:rPr>
              <w:t xml:space="preserve"> travailleurs handicapés (OETH) ou pour déterminer le taux de la contrepartie obligatoire en repos en cas de réalisation d’heures supplémentaires au-delà du contingent annuel</w:t>
            </w:r>
          </w:p>
          <w:p w:rsidR="00AC36A2" w:rsidRDefault="00AC36A2" w:rsidP="00B92083">
            <w:pPr>
              <w:ind w:left="0" w:firstLine="0"/>
              <w:jc w:val="left"/>
              <w:rPr>
                <w:rFonts w:ascii="Times New Roman" w:hAnsi="Times New Roman"/>
                <w:szCs w:val="22"/>
              </w:rPr>
            </w:pPr>
          </w:p>
          <w:p w:rsidR="002B6655" w:rsidRPr="00090F5B" w:rsidRDefault="002B6655" w:rsidP="002B6655">
            <w:pPr>
              <w:pStyle w:val="Paragraphedeliste"/>
              <w:numPr>
                <w:ilvl w:val="0"/>
                <w:numId w:val="31"/>
              </w:numPr>
              <w:rPr>
                <w:rFonts w:ascii="Times New Roman" w:hAnsi="Times New Roman"/>
                <w:szCs w:val="22"/>
              </w:rPr>
            </w:pPr>
            <w:r w:rsidRPr="00090F5B">
              <w:rPr>
                <w:rFonts w:ascii="Times New Roman" w:hAnsi="Times New Roman"/>
                <w:b/>
                <w:szCs w:val="22"/>
              </w:rPr>
              <w:t xml:space="preserve">Le seuil d’au moins </w:t>
            </w:r>
            <w:r>
              <w:rPr>
                <w:rFonts w:ascii="Times New Roman" w:hAnsi="Times New Roman"/>
                <w:b/>
                <w:szCs w:val="22"/>
              </w:rPr>
              <w:t>2</w:t>
            </w:r>
            <w:r w:rsidRPr="00090F5B">
              <w:rPr>
                <w:rFonts w:ascii="Times New Roman" w:hAnsi="Times New Roman"/>
                <w:b/>
                <w:szCs w:val="22"/>
              </w:rPr>
              <w:t>50 salariés</w:t>
            </w:r>
            <w:r>
              <w:rPr>
                <w:rFonts w:ascii="Times New Roman" w:hAnsi="Times New Roman"/>
                <w:b/>
                <w:szCs w:val="22"/>
              </w:rPr>
              <w:t xml:space="preserve"> </w:t>
            </w:r>
            <w:r w:rsidRPr="00090F5B">
              <w:rPr>
                <w:rFonts w:ascii="Times New Roman" w:hAnsi="Times New Roman"/>
                <w:szCs w:val="22"/>
              </w:rPr>
              <w:t>concerne par exemple</w:t>
            </w:r>
            <w:r>
              <w:rPr>
                <w:rFonts w:ascii="Times New Roman" w:hAnsi="Times New Roman"/>
                <w:szCs w:val="22"/>
              </w:rPr>
              <w:t xml:space="preserve"> </w:t>
            </w:r>
            <w:r w:rsidRPr="00090F5B">
              <w:rPr>
                <w:rFonts w:ascii="Times New Roman" w:hAnsi="Times New Roman"/>
                <w:szCs w:val="22"/>
              </w:rPr>
              <w:t>:</w:t>
            </w:r>
          </w:p>
          <w:p w:rsidR="00A411B7" w:rsidRDefault="002B6655" w:rsidP="002B6655">
            <w:pPr>
              <w:ind w:left="0" w:firstLine="0"/>
              <w:rPr>
                <w:rFonts w:ascii="Times New Roman" w:hAnsi="Times New Roman"/>
                <w:szCs w:val="22"/>
              </w:rPr>
            </w:pPr>
            <w:r>
              <w:rPr>
                <w:rFonts w:ascii="Times New Roman" w:hAnsi="Times New Roman"/>
                <w:szCs w:val="22"/>
              </w:rPr>
              <w:t>* L</w:t>
            </w:r>
            <w:r w:rsidR="008A65B3" w:rsidRPr="002B6655">
              <w:rPr>
                <w:rFonts w:ascii="Times New Roman" w:hAnsi="Times New Roman"/>
                <w:szCs w:val="22"/>
              </w:rPr>
              <w:t>’obligation de communiquer aux actionnaires les 10 ou 5 rémunérations les plus importantes de l’entreprise</w:t>
            </w:r>
            <w:r w:rsidR="00A411B7">
              <w:rPr>
                <w:rFonts w:ascii="Times New Roman" w:hAnsi="Times New Roman"/>
                <w:szCs w:val="22"/>
              </w:rPr>
              <w:t xml:space="preserve"> (au lieu de 200) ;</w:t>
            </w:r>
          </w:p>
          <w:p w:rsidR="008A65B3" w:rsidRPr="002B6655" w:rsidRDefault="00A411B7" w:rsidP="002B6655">
            <w:pPr>
              <w:ind w:left="0" w:firstLine="0"/>
              <w:rPr>
                <w:rFonts w:ascii="Times New Roman" w:hAnsi="Times New Roman"/>
                <w:szCs w:val="22"/>
              </w:rPr>
            </w:pPr>
            <w:r>
              <w:rPr>
                <w:rFonts w:ascii="Times New Roman" w:hAnsi="Times New Roman"/>
                <w:szCs w:val="22"/>
              </w:rPr>
              <w:t>* La désignation d’un référent « harcèlement sexuel » et d’un référent « handicap »</w:t>
            </w:r>
            <w:r w:rsidR="00B22594">
              <w:rPr>
                <w:rFonts w:ascii="Times New Roman" w:hAnsi="Times New Roman"/>
                <w:szCs w:val="22"/>
              </w:rPr>
              <w:t xml:space="preserve"> (règle inchangée).</w:t>
            </w:r>
          </w:p>
          <w:p w:rsidR="007F650C" w:rsidRPr="00B92083" w:rsidRDefault="007F650C" w:rsidP="00B92083">
            <w:pPr>
              <w:ind w:left="0" w:firstLine="0"/>
              <w:rPr>
                <w:rFonts w:ascii="Times New Roman" w:hAnsi="Times New Roman"/>
                <w:szCs w:val="22"/>
              </w:rPr>
            </w:pPr>
          </w:p>
        </w:tc>
      </w:tr>
      <w:tr w:rsidR="00E9243C" w:rsidTr="007F650C">
        <w:tc>
          <w:tcPr>
            <w:tcW w:w="9498" w:type="dxa"/>
            <w:shd w:val="clear" w:color="auto" w:fill="D9D9D9" w:themeFill="background1" w:themeFillShade="D9"/>
          </w:tcPr>
          <w:p w:rsidR="00E9243C" w:rsidRDefault="00A7545A" w:rsidP="00A7545A">
            <w:pPr>
              <w:pStyle w:val="Paragraphedeliste"/>
              <w:ind w:firstLine="0"/>
              <w:jc w:val="center"/>
              <w:rPr>
                <w:rFonts w:ascii="Times New Roman" w:hAnsi="Times New Roman"/>
                <w:sz w:val="24"/>
                <w:szCs w:val="24"/>
              </w:rPr>
            </w:pPr>
            <w:r w:rsidRPr="00A7545A">
              <w:rPr>
                <w:rFonts w:ascii="Times New Roman" w:hAnsi="Times New Roman"/>
                <w:b/>
                <w:sz w:val="28"/>
                <w:szCs w:val="28"/>
              </w:rPr>
              <w:t>Généralisation du calcul de l’effectif selon les règles du code de la Sécurité sociale</w:t>
            </w:r>
          </w:p>
        </w:tc>
      </w:tr>
      <w:tr w:rsidR="00E9243C" w:rsidTr="007F650C">
        <w:tc>
          <w:tcPr>
            <w:tcW w:w="9498" w:type="dxa"/>
          </w:tcPr>
          <w:p w:rsidR="00B36FBC" w:rsidRDefault="00B36FBC" w:rsidP="002D3F2E">
            <w:pPr>
              <w:ind w:left="0" w:firstLine="0"/>
              <w:rPr>
                <w:rFonts w:ascii="Times New Roman" w:hAnsi="Times New Roman"/>
                <w:szCs w:val="22"/>
              </w:rPr>
            </w:pPr>
          </w:p>
          <w:p w:rsidR="00895114" w:rsidRDefault="002D3F2E" w:rsidP="002D3F2E">
            <w:pPr>
              <w:ind w:left="0" w:firstLine="0"/>
              <w:rPr>
                <w:rFonts w:ascii="Times New Roman" w:hAnsi="Times New Roman"/>
                <w:szCs w:val="22"/>
              </w:rPr>
            </w:pPr>
            <w:r>
              <w:rPr>
                <w:rFonts w:ascii="Times New Roman" w:hAnsi="Times New Roman"/>
                <w:szCs w:val="22"/>
              </w:rPr>
              <w:t>Actuellement,</w:t>
            </w:r>
            <w:r w:rsidRPr="002D3F2E">
              <w:rPr>
                <w:rFonts w:ascii="Times New Roman" w:hAnsi="Times New Roman"/>
                <w:szCs w:val="22"/>
              </w:rPr>
              <w:t xml:space="preserve"> le</w:t>
            </w:r>
            <w:r w:rsidR="00336B7B">
              <w:rPr>
                <w:rFonts w:ascii="Times New Roman" w:hAnsi="Times New Roman"/>
                <w:szCs w:val="22"/>
              </w:rPr>
              <w:t>s modalités de</w:t>
            </w:r>
            <w:r w:rsidRPr="002D3F2E">
              <w:rPr>
                <w:rFonts w:ascii="Times New Roman" w:hAnsi="Times New Roman"/>
                <w:szCs w:val="22"/>
              </w:rPr>
              <w:t xml:space="preserve"> décompte de l’effectif d’une entreprise </w:t>
            </w:r>
            <w:r w:rsidR="00992470">
              <w:rPr>
                <w:rFonts w:ascii="Times New Roman" w:hAnsi="Times New Roman"/>
                <w:szCs w:val="22"/>
              </w:rPr>
              <w:t>varient</w:t>
            </w:r>
            <w:r w:rsidRPr="002D3F2E">
              <w:rPr>
                <w:rFonts w:ascii="Times New Roman" w:hAnsi="Times New Roman"/>
                <w:szCs w:val="22"/>
              </w:rPr>
              <w:t xml:space="preserve"> selon l’obligation ou l’avantage considéré</w:t>
            </w:r>
            <w:r w:rsidR="00336B7B">
              <w:rPr>
                <w:rFonts w:ascii="Times New Roman" w:hAnsi="Times New Roman"/>
                <w:szCs w:val="22"/>
              </w:rPr>
              <w:t xml:space="preserve"> (le </w:t>
            </w:r>
            <w:r w:rsidR="00336B7B" w:rsidRPr="00336B7B">
              <w:rPr>
                <w:rFonts w:ascii="Times New Roman" w:hAnsi="Times New Roman"/>
                <w:szCs w:val="22"/>
              </w:rPr>
              <w:t>code du travail, le code de la sécurité sociale, le code du commerce et le code général des impôts</w:t>
            </w:r>
            <w:r w:rsidR="00336B7B">
              <w:rPr>
                <w:rFonts w:ascii="Times New Roman" w:hAnsi="Times New Roman"/>
                <w:szCs w:val="22"/>
              </w:rPr>
              <w:t>)</w:t>
            </w:r>
            <w:r>
              <w:rPr>
                <w:rFonts w:ascii="Times New Roman" w:hAnsi="Times New Roman"/>
                <w:szCs w:val="22"/>
              </w:rPr>
              <w:t xml:space="preserve">. </w:t>
            </w:r>
          </w:p>
          <w:p w:rsidR="001E1190" w:rsidRPr="00992470" w:rsidRDefault="00195FB1" w:rsidP="00895114">
            <w:pPr>
              <w:ind w:left="0" w:firstLine="0"/>
              <w:rPr>
                <w:rFonts w:ascii="Times New Roman" w:hAnsi="Times New Roman"/>
                <w:szCs w:val="22"/>
              </w:rPr>
            </w:pPr>
            <w:r>
              <w:rPr>
                <w:rFonts w:ascii="Times New Roman" w:hAnsi="Times New Roman"/>
                <w:szCs w:val="22"/>
              </w:rPr>
              <w:t>Depuis le</w:t>
            </w:r>
            <w:r w:rsidR="00895114" w:rsidRPr="00895114">
              <w:rPr>
                <w:rFonts w:ascii="Times New Roman" w:hAnsi="Times New Roman"/>
                <w:szCs w:val="22"/>
              </w:rPr>
              <w:t xml:space="preserve"> 1er janvier 2020,</w:t>
            </w:r>
            <w:r w:rsidR="00895114">
              <w:rPr>
                <w:rFonts w:ascii="Times New Roman" w:hAnsi="Times New Roman"/>
                <w:szCs w:val="22"/>
              </w:rPr>
              <w:t xml:space="preserve"> </w:t>
            </w:r>
            <w:r w:rsidR="00895114" w:rsidRPr="00992470">
              <w:rPr>
                <w:rFonts w:ascii="Times New Roman" w:hAnsi="Times New Roman"/>
                <w:b/>
                <w:szCs w:val="22"/>
              </w:rPr>
              <w:t>l</w:t>
            </w:r>
            <w:r w:rsidR="001E1190" w:rsidRPr="00992470">
              <w:rPr>
                <w:rFonts w:ascii="Times New Roman" w:hAnsi="Times New Roman"/>
                <w:b/>
                <w:szCs w:val="22"/>
              </w:rPr>
              <w:t>es règles relatives aux modalités de décompte des effectifs sont unifiées</w:t>
            </w:r>
            <w:r w:rsidR="001E1190" w:rsidRPr="00992470">
              <w:rPr>
                <w:rFonts w:ascii="Times New Roman" w:hAnsi="Times New Roman"/>
                <w:szCs w:val="22"/>
              </w:rPr>
              <w:t xml:space="preserve"> et fixées </w:t>
            </w:r>
            <w:r w:rsidR="00336B7B" w:rsidRPr="00992470">
              <w:rPr>
                <w:rFonts w:ascii="Times New Roman" w:hAnsi="Times New Roman"/>
                <w:szCs w:val="22"/>
              </w:rPr>
              <w:t xml:space="preserve">par le </w:t>
            </w:r>
            <w:r w:rsidR="00992470" w:rsidRPr="00992470">
              <w:rPr>
                <w:rFonts w:ascii="Times New Roman" w:hAnsi="Times New Roman"/>
                <w:szCs w:val="22"/>
              </w:rPr>
              <w:t xml:space="preserve">nouvel </w:t>
            </w:r>
            <w:hyperlink r:id="rId12" w:history="1">
              <w:r w:rsidR="00992470" w:rsidRPr="00992470">
                <w:rPr>
                  <w:rStyle w:val="Lienhypertexte"/>
                  <w:rFonts w:ascii="Times New Roman" w:hAnsi="Times New Roman"/>
                  <w:szCs w:val="22"/>
                </w:rPr>
                <w:t>article L130-1 I du Code de la Sécurité sociale</w:t>
              </w:r>
            </w:hyperlink>
            <w:r w:rsidR="00992470" w:rsidRPr="00992470">
              <w:rPr>
                <w:rFonts w:ascii="Times New Roman" w:hAnsi="Times New Roman"/>
                <w:szCs w:val="22"/>
              </w:rPr>
              <w:t>.</w:t>
            </w:r>
            <w:r w:rsidR="00941084" w:rsidRPr="00992470">
              <w:rPr>
                <w:rFonts w:ascii="Times New Roman" w:hAnsi="Times New Roman"/>
                <w:szCs w:val="22"/>
              </w:rPr>
              <w:t xml:space="preserve"> </w:t>
            </w:r>
          </w:p>
          <w:p w:rsidR="00E8427E" w:rsidRPr="00992470" w:rsidRDefault="00E8427E" w:rsidP="00C5192C">
            <w:pPr>
              <w:ind w:left="0" w:firstLine="0"/>
              <w:rPr>
                <w:rFonts w:ascii="Times New Roman" w:hAnsi="Times New Roman"/>
                <w:szCs w:val="22"/>
              </w:rPr>
            </w:pPr>
          </w:p>
          <w:p w:rsidR="00C5192C" w:rsidRDefault="00C5192C" w:rsidP="00C5192C">
            <w:pPr>
              <w:ind w:left="0" w:firstLine="0"/>
              <w:rPr>
                <w:rFonts w:ascii="Times New Roman" w:hAnsi="Times New Roman"/>
                <w:szCs w:val="22"/>
              </w:rPr>
            </w:pPr>
            <w:r w:rsidRPr="00C5192C">
              <w:rPr>
                <w:rFonts w:ascii="Times New Roman" w:hAnsi="Times New Roman"/>
                <w:szCs w:val="22"/>
              </w:rPr>
              <w:t xml:space="preserve">Les grands principes de calcul de l’effectif « sécurité sociale » </w:t>
            </w:r>
            <w:r w:rsidR="00E8427E">
              <w:rPr>
                <w:rFonts w:ascii="Times New Roman" w:hAnsi="Times New Roman"/>
                <w:szCs w:val="22"/>
              </w:rPr>
              <w:t>sont les suivants</w:t>
            </w:r>
            <w:r w:rsidRPr="00C5192C">
              <w:rPr>
                <w:rFonts w:ascii="Times New Roman" w:hAnsi="Times New Roman"/>
                <w:szCs w:val="22"/>
              </w:rPr>
              <w:t> :</w:t>
            </w:r>
          </w:p>
          <w:p w:rsidR="00054937" w:rsidRDefault="00054937" w:rsidP="00C5192C">
            <w:pPr>
              <w:ind w:left="0" w:firstLine="0"/>
              <w:rPr>
                <w:rFonts w:ascii="Times New Roman" w:hAnsi="Times New Roman"/>
                <w:szCs w:val="22"/>
              </w:rPr>
            </w:pPr>
          </w:p>
          <w:p w:rsidR="00054937" w:rsidRPr="00054937" w:rsidRDefault="00054937" w:rsidP="00C5192C">
            <w:pPr>
              <w:ind w:left="0" w:firstLine="0"/>
              <w:rPr>
                <w:rFonts w:ascii="Times New Roman" w:hAnsi="Times New Roman"/>
                <w:b/>
                <w:szCs w:val="22"/>
              </w:rPr>
            </w:pPr>
            <w:r w:rsidRPr="00054937">
              <w:rPr>
                <w:rFonts w:ascii="Times New Roman" w:hAnsi="Times New Roman"/>
                <w:b/>
                <w:szCs w:val="22"/>
              </w:rPr>
              <w:t>Méthode de calcul</w:t>
            </w:r>
            <w:r>
              <w:rPr>
                <w:rFonts w:ascii="Times New Roman" w:hAnsi="Times New Roman"/>
                <w:b/>
                <w:szCs w:val="22"/>
              </w:rPr>
              <w:t> :</w:t>
            </w:r>
          </w:p>
          <w:p w:rsidR="00C5192C" w:rsidRPr="00C5192C" w:rsidRDefault="00C5192C" w:rsidP="00C5192C">
            <w:pPr>
              <w:ind w:left="0" w:firstLine="0"/>
              <w:rPr>
                <w:rFonts w:ascii="Times New Roman" w:hAnsi="Times New Roman"/>
                <w:szCs w:val="22"/>
              </w:rPr>
            </w:pPr>
            <w:r w:rsidRPr="00C5192C">
              <w:rPr>
                <w:rFonts w:ascii="Times New Roman" w:hAnsi="Times New Roman"/>
                <w:szCs w:val="22"/>
              </w:rPr>
              <w:t>-</w:t>
            </w:r>
            <w:r w:rsidR="00E8427E">
              <w:rPr>
                <w:rFonts w:ascii="Times New Roman" w:hAnsi="Times New Roman"/>
                <w:szCs w:val="22"/>
              </w:rPr>
              <w:t xml:space="preserve"> E</w:t>
            </w:r>
            <w:r w:rsidRPr="00C5192C">
              <w:rPr>
                <w:rFonts w:ascii="Times New Roman" w:hAnsi="Times New Roman"/>
                <w:szCs w:val="22"/>
              </w:rPr>
              <w:t>ffectif calculé au niveau de l’entreprise, tous établissements confondus ;</w:t>
            </w:r>
          </w:p>
          <w:p w:rsidR="00E8427E" w:rsidRDefault="00C5192C" w:rsidP="00C5192C">
            <w:pPr>
              <w:ind w:left="0" w:firstLine="0"/>
              <w:rPr>
                <w:rFonts w:ascii="Times New Roman" w:hAnsi="Times New Roman"/>
                <w:szCs w:val="22"/>
              </w:rPr>
            </w:pPr>
            <w:r w:rsidRPr="00C5192C">
              <w:rPr>
                <w:rFonts w:ascii="Times New Roman" w:hAnsi="Times New Roman"/>
                <w:szCs w:val="22"/>
              </w:rPr>
              <w:t>-</w:t>
            </w:r>
            <w:r w:rsidR="00E8427E">
              <w:rPr>
                <w:rFonts w:ascii="Times New Roman" w:hAnsi="Times New Roman"/>
                <w:szCs w:val="22"/>
              </w:rPr>
              <w:t xml:space="preserve"> E</w:t>
            </w:r>
            <w:r w:rsidRPr="00C5192C">
              <w:rPr>
                <w:rFonts w:ascii="Times New Roman" w:hAnsi="Times New Roman"/>
                <w:szCs w:val="22"/>
              </w:rPr>
              <w:t>ffectif salarié annuel de l’entreprise correspond</w:t>
            </w:r>
            <w:r w:rsidR="00E8427E">
              <w:rPr>
                <w:rFonts w:ascii="Times New Roman" w:hAnsi="Times New Roman"/>
                <w:szCs w:val="22"/>
              </w:rPr>
              <w:t>ant</w:t>
            </w:r>
            <w:r w:rsidRPr="00C5192C">
              <w:rPr>
                <w:rFonts w:ascii="Times New Roman" w:hAnsi="Times New Roman"/>
                <w:szCs w:val="22"/>
              </w:rPr>
              <w:t xml:space="preserve"> à la moyenne du nombre de personnes employées au cours de chacun des mois de l’</w:t>
            </w:r>
            <w:r w:rsidR="00E8427E">
              <w:rPr>
                <w:rFonts w:ascii="Times New Roman" w:hAnsi="Times New Roman"/>
                <w:szCs w:val="22"/>
              </w:rPr>
              <w:t>année civile précédente (N – 1) ;</w:t>
            </w:r>
          </w:p>
          <w:p w:rsidR="00C5192C" w:rsidRDefault="00E8427E" w:rsidP="00C5192C">
            <w:pPr>
              <w:ind w:left="0" w:firstLine="0"/>
              <w:rPr>
                <w:rFonts w:ascii="Times New Roman" w:hAnsi="Times New Roman"/>
                <w:szCs w:val="22"/>
              </w:rPr>
            </w:pPr>
            <w:r w:rsidRPr="00E8427E">
              <w:rPr>
                <w:rFonts w:ascii="Times New Roman" w:hAnsi="Times New Roman"/>
                <w:szCs w:val="22"/>
                <w:u w:val="dotted"/>
              </w:rPr>
              <w:t>Exception</w:t>
            </w:r>
            <w:r>
              <w:rPr>
                <w:rFonts w:ascii="Times New Roman" w:hAnsi="Times New Roman"/>
                <w:szCs w:val="22"/>
              </w:rPr>
              <w:t xml:space="preserve"> : </w:t>
            </w:r>
            <w:r w:rsidR="00C5192C" w:rsidRPr="00C5192C">
              <w:rPr>
                <w:rFonts w:ascii="Times New Roman" w:hAnsi="Times New Roman"/>
                <w:szCs w:val="22"/>
              </w:rPr>
              <w:t xml:space="preserve">pour la tarification AT-MP, l’effectif de référence reste celui de </w:t>
            </w:r>
            <w:r>
              <w:rPr>
                <w:rFonts w:ascii="Times New Roman" w:hAnsi="Times New Roman"/>
                <w:szCs w:val="22"/>
              </w:rPr>
              <w:t>l’avant-dernière année (N – 2)</w:t>
            </w:r>
            <w:r w:rsidR="00336B7B">
              <w:rPr>
                <w:rFonts w:ascii="Times New Roman" w:hAnsi="Times New Roman"/>
                <w:szCs w:val="22"/>
              </w:rPr>
              <w:t> ;</w:t>
            </w:r>
          </w:p>
          <w:p w:rsidR="00054937" w:rsidRDefault="00054937" w:rsidP="00C5192C">
            <w:pPr>
              <w:ind w:left="0" w:firstLine="0"/>
              <w:rPr>
                <w:rFonts w:ascii="Times New Roman" w:hAnsi="Times New Roman"/>
                <w:szCs w:val="22"/>
              </w:rPr>
            </w:pPr>
          </w:p>
          <w:p w:rsidR="00C5192C" w:rsidRPr="00C5192C" w:rsidRDefault="00C5192C" w:rsidP="00C5192C">
            <w:pPr>
              <w:ind w:left="0" w:firstLine="0"/>
              <w:rPr>
                <w:rFonts w:ascii="Times New Roman" w:hAnsi="Times New Roman"/>
                <w:szCs w:val="22"/>
              </w:rPr>
            </w:pPr>
            <w:r w:rsidRPr="00C5192C">
              <w:rPr>
                <w:rFonts w:ascii="Times New Roman" w:hAnsi="Times New Roman"/>
                <w:szCs w:val="22"/>
              </w:rPr>
              <w:t>-</w:t>
            </w:r>
            <w:r w:rsidR="00E8427E">
              <w:rPr>
                <w:rFonts w:ascii="Times New Roman" w:hAnsi="Times New Roman"/>
                <w:szCs w:val="22"/>
              </w:rPr>
              <w:t xml:space="preserve"> </w:t>
            </w:r>
            <w:r w:rsidR="00E8427E" w:rsidRPr="00054937">
              <w:rPr>
                <w:rFonts w:ascii="Times New Roman" w:hAnsi="Times New Roman"/>
                <w:b/>
                <w:szCs w:val="22"/>
              </w:rPr>
              <w:t>Pour les entreprises nouvelles</w:t>
            </w:r>
            <w:r w:rsidR="00E8427E">
              <w:rPr>
                <w:rFonts w:ascii="Times New Roman" w:hAnsi="Times New Roman"/>
                <w:szCs w:val="22"/>
              </w:rPr>
              <w:t xml:space="preserve">, </w:t>
            </w:r>
            <w:r w:rsidRPr="00C5192C">
              <w:rPr>
                <w:rFonts w:ascii="Times New Roman" w:hAnsi="Times New Roman"/>
                <w:szCs w:val="22"/>
              </w:rPr>
              <w:t>l’effectif à prendre en compte pour l’année de création du premier emploi salarié titulaire d’un contrat de travail dans l’entreprise est l’effectif présent le dernier jour du mois au cours duquel cette première embauche a été réalisée.</w:t>
            </w:r>
          </w:p>
          <w:p w:rsidR="00C5192C" w:rsidRDefault="00C5192C" w:rsidP="00895114">
            <w:pPr>
              <w:ind w:left="0" w:firstLine="0"/>
              <w:rPr>
                <w:rFonts w:ascii="Times New Roman" w:hAnsi="Times New Roman"/>
                <w:szCs w:val="22"/>
              </w:rPr>
            </w:pPr>
          </w:p>
          <w:p w:rsidR="007F650C" w:rsidRDefault="007F650C" w:rsidP="00895114">
            <w:pPr>
              <w:ind w:left="0" w:firstLine="0"/>
              <w:rPr>
                <w:rFonts w:ascii="Times New Roman" w:hAnsi="Times New Roman"/>
                <w:b/>
                <w:szCs w:val="22"/>
              </w:rPr>
            </w:pPr>
          </w:p>
          <w:p w:rsidR="00B36FBC" w:rsidRPr="00054937" w:rsidRDefault="00054937" w:rsidP="00895114">
            <w:pPr>
              <w:ind w:left="0" w:firstLine="0"/>
              <w:rPr>
                <w:rFonts w:ascii="Times New Roman" w:hAnsi="Times New Roman"/>
                <w:b/>
                <w:szCs w:val="22"/>
              </w:rPr>
            </w:pPr>
            <w:r w:rsidRPr="00054937">
              <w:rPr>
                <w:rFonts w:ascii="Times New Roman" w:hAnsi="Times New Roman"/>
                <w:b/>
                <w:szCs w:val="22"/>
              </w:rPr>
              <w:t>Personnes à prendre en compte :</w:t>
            </w:r>
          </w:p>
          <w:p w:rsidR="00054937" w:rsidRPr="00336B7B" w:rsidRDefault="00054937" w:rsidP="00054937">
            <w:pPr>
              <w:ind w:left="0" w:firstLine="0"/>
              <w:rPr>
                <w:rFonts w:ascii="Times New Roman" w:hAnsi="Times New Roman"/>
                <w:szCs w:val="22"/>
              </w:rPr>
            </w:pPr>
            <w:r>
              <w:rPr>
                <w:rFonts w:ascii="Times New Roman" w:hAnsi="Times New Roman"/>
                <w:szCs w:val="22"/>
              </w:rPr>
              <w:t xml:space="preserve">- </w:t>
            </w:r>
            <w:r w:rsidRPr="00336B7B">
              <w:rPr>
                <w:rFonts w:ascii="Times New Roman" w:hAnsi="Times New Roman"/>
                <w:szCs w:val="22"/>
              </w:rPr>
              <w:t xml:space="preserve">Les salariés en </w:t>
            </w:r>
            <w:hyperlink r:id="rId13" w:tgtFrame="_self" w:history="1">
              <w:r w:rsidRPr="00336B7B">
                <w:rPr>
                  <w:rFonts w:ascii="Times New Roman" w:hAnsi="Times New Roman"/>
                  <w:szCs w:val="22"/>
                </w:rPr>
                <w:t>CDI</w:t>
              </w:r>
            </w:hyperlink>
            <w:r>
              <w:rPr>
                <w:rFonts w:ascii="Times New Roman" w:hAnsi="Times New Roman"/>
                <w:szCs w:val="22"/>
              </w:rPr>
              <w:t xml:space="preserve"> à temps plein comptent pour 1 ;</w:t>
            </w:r>
          </w:p>
          <w:p w:rsidR="00054937" w:rsidRPr="00336B7B" w:rsidRDefault="00054937" w:rsidP="00054937">
            <w:pPr>
              <w:ind w:left="0" w:firstLine="0"/>
              <w:rPr>
                <w:rFonts w:ascii="Times New Roman" w:hAnsi="Times New Roman"/>
                <w:szCs w:val="22"/>
              </w:rPr>
            </w:pPr>
            <w:r>
              <w:rPr>
                <w:rFonts w:ascii="Times New Roman" w:hAnsi="Times New Roman"/>
                <w:szCs w:val="22"/>
              </w:rPr>
              <w:t xml:space="preserve">- </w:t>
            </w:r>
            <w:r w:rsidRPr="00336B7B">
              <w:rPr>
                <w:rFonts w:ascii="Times New Roman" w:hAnsi="Times New Roman"/>
                <w:szCs w:val="22"/>
              </w:rPr>
              <w:t>Pour les salariés à temps partiel, il convient de proratiser leur temps de présence en divisant leur durée du travail par la durée légale ou conventionnelle applicable au sein de l'entreprise</w:t>
            </w:r>
            <w:r>
              <w:rPr>
                <w:rFonts w:ascii="Times New Roman" w:hAnsi="Times New Roman"/>
                <w:szCs w:val="22"/>
              </w:rPr>
              <w:t> ;</w:t>
            </w:r>
          </w:p>
          <w:p w:rsidR="00054937" w:rsidRPr="00336B7B" w:rsidRDefault="00054937" w:rsidP="00054937">
            <w:pPr>
              <w:ind w:left="0" w:firstLine="0"/>
              <w:rPr>
                <w:rFonts w:ascii="Times New Roman" w:hAnsi="Times New Roman"/>
                <w:szCs w:val="22"/>
              </w:rPr>
            </w:pPr>
            <w:r>
              <w:rPr>
                <w:rFonts w:ascii="Times New Roman" w:hAnsi="Times New Roman"/>
                <w:szCs w:val="22"/>
              </w:rPr>
              <w:t xml:space="preserve">- </w:t>
            </w:r>
            <w:r w:rsidRPr="00336B7B">
              <w:rPr>
                <w:rFonts w:ascii="Times New Roman" w:hAnsi="Times New Roman"/>
                <w:szCs w:val="22"/>
              </w:rPr>
              <w:t xml:space="preserve">Pour les salariés en CDD, il convient également de réaliser un </w:t>
            </w:r>
            <w:hyperlink r:id="rId14" w:tgtFrame="_self" w:history="1">
              <w:r w:rsidRPr="00336B7B">
                <w:rPr>
                  <w:rFonts w:ascii="Times New Roman" w:hAnsi="Times New Roman"/>
                  <w:szCs w:val="22"/>
                </w:rPr>
                <w:t>prorata</w:t>
              </w:r>
            </w:hyperlink>
            <w:r w:rsidRPr="00336B7B">
              <w:rPr>
                <w:rFonts w:ascii="Times New Roman" w:hAnsi="Times New Roman"/>
                <w:szCs w:val="22"/>
              </w:rPr>
              <w:t xml:space="preserve"> selon leur temps de présence au cours des 12 mois précédents.</w:t>
            </w:r>
          </w:p>
          <w:p w:rsidR="003977B8" w:rsidRPr="0097272D" w:rsidRDefault="003977B8" w:rsidP="00E8427E">
            <w:pPr>
              <w:jc w:val="left"/>
              <w:rPr>
                <w:rFonts w:ascii="Times New Roman" w:hAnsi="Times New Roman"/>
                <w:sz w:val="24"/>
                <w:szCs w:val="24"/>
              </w:rPr>
            </w:pPr>
          </w:p>
        </w:tc>
      </w:tr>
      <w:tr w:rsidR="004D0330" w:rsidTr="007F650C">
        <w:tc>
          <w:tcPr>
            <w:tcW w:w="9498" w:type="dxa"/>
            <w:shd w:val="clear" w:color="auto" w:fill="D9D9D9" w:themeFill="background1" w:themeFillShade="D9"/>
          </w:tcPr>
          <w:p w:rsidR="00A7545A" w:rsidRPr="00A7545A" w:rsidRDefault="00A7545A" w:rsidP="00A7545A">
            <w:pPr>
              <w:pStyle w:val="Paragraphedeliste"/>
              <w:ind w:firstLine="0"/>
              <w:jc w:val="center"/>
              <w:rPr>
                <w:rFonts w:ascii="Times New Roman" w:hAnsi="Times New Roman"/>
                <w:b/>
                <w:sz w:val="28"/>
                <w:szCs w:val="28"/>
              </w:rPr>
            </w:pPr>
            <w:r w:rsidRPr="00A7545A">
              <w:rPr>
                <w:rFonts w:ascii="Times New Roman" w:hAnsi="Times New Roman"/>
                <w:b/>
                <w:sz w:val="28"/>
                <w:szCs w:val="28"/>
              </w:rPr>
              <w:lastRenderedPageBreak/>
              <w:t xml:space="preserve">Mécanisme de lissage </w:t>
            </w:r>
            <w:r>
              <w:rPr>
                <w:rFonts w:ascii="Times New Roman" w:hAnsi="Times New Roman"/>
                <w:b/>
                <w:sz w:val="28"/>
                <w:szCs w:val="28"/>
              </w:rPr>
              <w:t>afin de diminuer les</w:t>
            </w:r>
            <w:r w:rsidRPr="00A7545A">
              <w:rPr>
                <w:rFonts w:ascii="Times New Roman" w:hAnsi="Times New Roman"/>
                <w:b/>
                <w:sz w:val="28"/>
                <w:szCs w:val="28"/>
              </w:rPr>
              <w:t xml:space="preserve"> effets de seuil</w:t>
            </w:r>
          </w:p>
          <w:p w:rsidR="004D0330" w:rsidRDefault="004D0330" w:rsidP="003977B8">
            <w:pPr>
              <w:jc w:val="center"/>
              <w:rPr>
                <w:rFonts w:ascii="Times New Roman" w:hAnsi="Times New Roman"/>
                <w:sz w:val="24"/>
                <w:szCs w:val="24"/>
              </w:rPr>
            </w:pPr>
          </w:p>
        </w:tc>
      </w:tr>
      <w:tr w:rsidR="004D0330" w:rsidTr="007F650C">
        <w:tc>
          <w:tcPr>
            <w:tcW w:w="9498" w:type="dxa"/>
          </w:tcPr>
          <w:p w:rsidR="00054937" w:rsidRDefault="00054937" w:rsidP="00364425">
            <w:pPr>
              <w:ind w:left="0" w:firstLine="0"/>
              <w:rPr>
                <w:rFonts w:ascii="Times New Roman" w:hAnsi="Times New Roman"/>
                <w:szCs w:val="22"/>
              </w:rPr>
            </w:pPr>
          </w:p>
          <w:p w:rsidR="00364425" w:rsidRPr="00364425" w:rsidRDefault="00364425" w:rsidP="00364425">
            <w:pPr>
              <w:ind w:left="0" w:firstLine="0"/>
              <w:rPr>
                <w:rFonts w:ascii="Times New Roman" w:hAnsi="Times New Roman"/>
                <w:szCs w:val="22"/>
              </w:rPr>
            </w:pPr>
            <w:r>
              <w:rPr>
                <w:rFonts w:ascii="Times New Roman" w:hAnsi="Times New Roman"/>
                <w:szCs w:val="22"/>
              </w:rPr>
              <w:t xml:space="preserve">La loi crée </w:t>
            </w:r>
            <w:hyperlink r:id="rId15" w:history="1">
              <w:r w:rsidRPr="007648EB">
                <w:rPr>
                  <w:rStyle w:val="Lienhypertexte"/>
                  <w:rFonts w:ascii="Times New Roman" w:hAnsi="Times New Roman"/>
                  <w:szCs w:val="22"/>
                </w:rPr>
                <w:t>l’</w:t>
              </w:r>
              <w:r w:rsidR="00054937">
                <w:rPr>
                  <w:rStyle w:val="Lienhypertexte"/>
                  <w:rFonts w:ascii="Times New Roman" w:hAnsi="Times New Roman"/>
                  <w:szCs w:val="22"/>
                </w:rPr>
                <w:t xml:space="preserve">article L.130-1 II </w:t>
              </w:r>
              <w:r w:rsidR="001E1190" w:rsidRPr="007648EB">
                <w:rPr>
                  <w:rStyle w:val="Lienhypertexte"/>
                  <w:rFonts w:ascii="Times New Roman" w:hAnsi="Times New Roman"/>
                  <w:szCs w:val="22"/>
                </w:rPr>
                <w:t>du Code de la Sécurité Sociale</w:t>
              </w:r>
            </w:hyperlink>
            <w:r w:rsidR="001E1190" w:rsidRPr="00AD7553">
              <w:rPr>
                <w:rFonts w:ascii="Times New Roman" w:hAnsi="Times New Roman"/>
                <w:szCs w:val="22"/>
              </w:rPr>
              <w:t xml:space="preserve"> </w:t>
            </w:r>
            <w:r>
              <w:rPr>
                <w:rFonts w:ascii="Times New Roman" w:hAnsi="Times New Roman"/>
                <w:szCs w:val="22"/>
              </w:rPr>
              <w:t xml:space="preserve">applicable </w:t>
            </w:r>
            <w:r w:rsidR="00195FB1">
              <w:rPr>
                <w:rFonts w:ascii="Times New Roman" w:hAnsi="Times New Roman"/>
                <w:szCs w:val="22"/>
              </w:rPr>
              <w:t>depuis le</w:t>
            </w:r>
            <w:r>
              <w:rPr>
                <w:rFonts w:ascii="Times New Roman" w:hAnsi="Times New Roman"/>
                <w:szCs w:val="22"/>
              </w:rPr>
              <w:t xml:space="preserve"> 1</w:t>
            </w:r>
            <w:r w:rsidRPr="00364425">
              <w:rPr>
                <w:rFonts w:ascii="Times New Roman" w:hAnsi="Times New Roman"/>
                <w:szCs w:val="22"/>
              </w:rPr>
              <w:t>er</w:t>
            </w:r>
            <w:r>
              <w:rPr>
                <w:rFonts w:ascii="Times New Roman" w:hAnsi="Times New Roman"/>
                <w:szCs w:val="22"/>
              </w:rPr>
              <w:t xml:space="preserve"> janvier 2020 qui prévoit</w:t>
            </w:r>
            <w:r w:rsidR="001E1190" w:rsidRPr="00AD7553">
              <w:rPr>
                <w:rFonts w:ascii="Times New Roman" w:hAnsi="Times New Roman"/>
                <w:szCs w:val="22"/>
              </w:rPr>
              <w:t xml:space="preserve"> un mécanisme de lissage </w:t>
            </w:r>
            <w:r>
              <w:rPr>
                <w:rFonts w:ascii="Times New Roman" w:hAnsi="Times New Roman"/>
                <w:szCs w:val="22"/>
              </w:rPr>
              <w:t>atténuant les effets du franchissement des seuils d’effectifs à la hausse ou à la baisse :</w:t>
            </w:r>
          </w:p>
          <w:p w:rsidR="00364425" w:rsidRPr="00542793" w:rsidRDefault="001E1190" w:rsidP="00025671">
            <w:pPr>
              <w:pStyle w:val="Paragraphedeliste"/>
              <w:numPr>
                <w:ilvl w:val="0"/>
                <w:numId w:val="13"/>
              </w:numPr>
              <w:rPr>
                <w:rFonts w:ascii="Times New Roman" w:hAnsi="Times New Roman"/>
                <w:b/>
                <w:szCs w:val="22"/>
              </w:rPr>
            </w:pPr>
            <w:r w:rsidRPr="00542793">
              <w:rPr>
                <w:rFonts w:ascii="Times New Roman" w:hAnsi="Times New Roman"/>
                <w:szCs w:val="22"/>
                <w:u w:val="single"/>
              </w:rPr>
              <w:t>Le franchissement à la hausse</w:t>
            </w:r>
            <w:r w:rsidRPr="00364425">
              <w:rPr>
                <w:rFonts w:ascii="Times New Roman" w:hAnsi="Times New Roman"/>
                <w:szCs w:val="22"/>
              </w:rPr>
              <w:t xml:space="preserve"> d’un seuil d’effectif salarié est pris en compte </w:t>
            </w:r>
            <w:r w:rsidRPr="00542793">
              <w:rPr>
                <w:rFonts w:ascii="Times New Roman" w:hAnsi="Times New Roman"/>
                <w:b/>
                <w:szCs w:val="22"/>
              </w:rPr>
              <w:t>lorsque ce seuil a été atteint ou dépassé pendant cinq années civiles consécutives ;</w:t>
            </w:r>
          </w:p>
          <w:p w:rsidR="001E1190" w:rsidRPr="00364425" w:rsidRDefault="001E1190" w:rsidP="00025671">
            <w:pPr>
              <w:pStyle w:val="Paragraphedeliste"/>
              <w:numPr>
                <w:ilvl w:val="0"/>
                <w:numId w:val="14"/>
              </w:numPr>
              <w:rPr>
                <w:rFonts w:ascii="Times New Roman" w:hAnsi="Times New Roman"/>
                <w:szCs w:val="22"/>
              </w:rPr>
            </w:pPr>
            <w:r w:rsidRPr="00542793">
              <w:rPr>
                <w:rFonts w:ascii="Times New Roman" w:hAnsi="Times New Roman"/>
                <w:szCs w:val="22"/>
                <w:u w:val="single"/>
              </w:rPr>
              <w:t>Le franchissement à la baisse</w:t>
            </w:r>
            <w:r w:rsidRPr="00364425">
              <w:rPr>
                <w:rFonts w:ascii="Times New Roman" w:hAnsi="Times New Roman"/>
                <w:szCs w:val="22"/>
              </w:rPr>
              <w:t xml:space="preserve"> d’un seuil </w:t>
            </w:r>
            <w:r w:rsidRPr="00542793">
              <w:rPr>
                <w:rFonts w:ascii="Times New Roman" w:hAnsi="Times New Roman"/>
                <w:b/>
                <w:szCs w:val="22"/>
              </w:rPr>
              <w:t xml:space="preserve">d’effectif sur une année civile a pour effet de faire à nouveau courir un délai de 5 années </w:t>
            </w:r>
            <w:r w:rsidRPr="00364425">
              <w:rPr>
                <w:rFonts w:ascii="Times New Roman" w:hAnsi="Times New Roman"/>
                <w:szCs w:val="22"/>
              </w:rPr>
              <w:t>pour être soumis à l’obligation attachée au franchissement à la hausse du seuil en question.</w:t>
            </w:r>
          </w:p>
          <w:p w:rsidR="00195FB1" w:rsidRDefault="00364425" w:rsidP="00364425">
            <w:pPr>
              <w:ind w:left="0" w:firstLine="0"/>
              <w:rPr>
                <w:rFonts w:ascii="Times New Roman" w:hAnsi="Times New Roman"/>
                <w:szCs w:val="22"/>
              </w:rPr>
            </w:pPr>
            <w:r>
              <w:rPr>
                <w:rFonts w:ascii="Times New Roman" w:hAnsi="Times New Roman"/>
                <w:szCs w:val="22"/>
              </w:rPr>
              <w:t xml:space="preserve">Il existe toutefois quelques </w:t>
            </w:r>
            <w:r w:rsidR="00542793">
              <w:rPr>
                <w:rFonts w:ascii="Times New Roman" w:hAnsi="Times New Roman"/>
                <w:szCs w:val="22"/>
              </w:rPr>
              <w:t>dérogations</w:t>
            </w:r>
            <w:r>
              <w:rPr>
                <w:rFonts w:ascii="Times New Roman" w:hAnsi="Times New Roman"/>
                <w:szCs w:val="22"/>
              </w:rPr>
              <w:t xml:space="preserve"> à cette règle</w:t>
            </w:r>
            <w:r w:rsidR="00542793">
              <w:rPr>
                <w:rFonts w:ascii="Times New Roman" w:hAnsi="Times New Roman"/>
                <w:szCs w:val="22"/>
              </w:rPr>
              <w:t xml:space="preserve">. </w:t>
            </w:r>
          </w:p>
          <w:p w:rsidR="001E1190" w:rsidRPr="00195FB1" w:rsidRDefault="00542793" w:rsidP="00364425">
            <w:pPr>
              <w:ind w:left="0" w:firstLine="0"/>
              <w:rPr>
                <w:rFonts w:ascii="Times New Roman" w:hAnsi="Times New Roman"/>
                <w:i/>
                <w:szCs w:val="22"/>
              </w:rPr>
            </w:pPr>
            <w:r w:rsidRPr="00195FB1">
              <w:rPr>
                <w:rFonts w:ascii="Times New Roman" w:hAnsi="Times New Roman"/>
                <w:i/>
                <w:szCs w:val="22"/>
              </w:rPr>
              <w:t xml:space="preserve">Par exemple, </w:t>
            </w:r>
            <w:r w:rsidR="001E1190" w:rsidRPr="00195FB1">
              <w:rPr>
                <w:rFonts w:ascii="Times New Roman" w:hAnsi="Times New Roman"/>
                <w:i/>
                <w:szCs w:val="22"/>
              </w:rPr>
              <w:t xml:space="preserve">l’obligation de mettre en place un règlement intérieur </w:t>
            </w:r>
            <w:r w:rsidR="00364425" w:rsidRPr="00195FB1">
              <w:rPr>
                <w:rFonts w:ascii="Times New Roman" w:hAnsi="Times New Roman"/>
                <w:i/>
                <w:szCs w:val="22"/>
              </w:rPr>
              <w:t>dans les entreprises d’</w:t>
            </w:r>
            <w:r w:rsidR="001E1190" w:rsidRPr="00195FB1">
              <w:rPr>
                <w:rFonts w:ascii="Times New Roman" w:hAnsi="Times New Roman"/>
                <w:i/>
                <w:szCs w:val="22"/>
              </w:rPr>
              <w:t>au moins 50 salariés s’applique au terme d’un délai de 12 mois à compter de la date à laquelle ce seuil a été</w:t>
            </w:r>
            <w:r w:rsidRPr="00195FB1">
              <w:rPr>
                <w:rFonts w:ascii="Times New Roman" w:hAnsi="Times New Roman"/>
                <w:i/>
                <w:szCs w:val="22"/>
              </w:rPr>
              <w:t xml:space="preserve"> atteint.</w:t>
            </w:r>
          </w:p>
          <w:p w:rsidR="00003DE8" w:rsidRDefault="00003DE8" w:rsidP="00504AC2">
            <w:pPr>
              <w:ind w:left="0" w:firstLine="0"/>
              <w:rPr>
                <w:rFonts w:ascii="Times New Roman" w:hAnsi="Times New Roman"/>
                <w:szCs w:val="22"/>
              </w:rPr>
            </w:pPr>
          </w:p>
          <w:p w:rsidR="007F650C" w:rsidRPr="00364425" w:rsidRDefault="007F650C" w:rsidP="00504AC2">
            <w:pPr>
              <w:ind w:left="0" w:firstLine="0"/>
              <w:rPr>
                <w:rFonts w:ascii="Times New Roman" w:hAnsi="Times New Roman"/>
                <w:szCs w:val="22"/>
              </w:rPr>
            </w:pPr>
          </w:p>
          <w:p w:rsidR="00E30D6E" w:rsidRPr="00A7545A" w:rsidRDefault="00E30D6E" w:rsidP="00A7545A">
            <w:pPr>
              <w:ind w:left="0"/>
              <w:rPr>
                <w:rFonts w:ascii="Times New Roman" w:hAnsi="Times New Roman"/>
                <w:sz w:val="24"/>
                <w:szCs w:val="24"/>
              </w:rPr>
            </w:pPr>
          </w:p>
        </w:tc>
      </w:tr>
      <w:tr w:rsidR="00522991" w:rsidTr="007F650C">
        <w:tc>
          <w:tcPr>
            <w:tcW w:w="9498" w:type="dxa"/>
            <w:shd w:val="clear" w:color="auto" w:fill="BFBFBF" w:themeFill="background1" w:themeFillShade="BF"/>
          </w:tcPr>
          <w:p w:rsidR="00A7545A" w:rsidRPr="004E631C" w:rsidRDefault="00A7545A" w:rsidP="004E631C">
            <w:pPr>
              <w:pStyle w:val="Paragraphedeliste"/>
              <w:numPr>
                <w:ilvl w:val="0"/>
                <w:numId w:val="18"/>
              </w:numPr>
              <w:jc w:val="center"/>
              <w:rPr>
                <w:rFonts w:ascii="Times New Roman" w:hAnsi="Times New Roman"/>
                <w:b/>
                <w:color w:val="548DD4" w:themeColor="text2" w:themeTint="99"/>
                <w:sz w:val="40"/>
                <w:szCs w:val="40"/>
              </w:rPr>
            </w:pPr>
            <w:r w:rsidRPr="004E631C">
              <w:rPr>
                <w:rFonts w:ascii="Times New Roman" w:hAnsi="Times New Roman"/>
                <w:b/>
                <w:color w:val="548DD4" w:themeColor="text2" w:themeTint="99"/>
                <w:sz w:val="40"/>
                <w:szCs w:val="40"/>
              </w:rPr>
              <w:t>Mesures relatives à l’épargne salariale</w:t>
            </w:r>
          </w:p>
          <w:p w:rsidR="00522991" w:rsidRDefault="00522991" w:rsidP="00C8383D">
            <w:pPr>
              <w:ind w:left="0" w:firstLine="0"/>
              <w:rPr>
                <w:rFonts w:ascii="Times New Roman" w:hAnsi="Times New Roman"/>
                <w:sz w:val="24"/>
                <w:szCs w:val="24"/>
              </w:rPr>
            </w:pPr>
          </w:p>
        </w:tc>
      </w:tr>
      <w:tr w:rsidR="00522991" w:rsidTr="007F650C">
        <w:tc>
          <w:tcPr>
            <w:tcW w:w="9498" w:type="dxa"/>
            <w:tcBorders>
              <w:bottom w:val="single" w:sz="4" w:space="0" w:color="000000" w:themeColor="text1"/>
            </w:tcBorders>
            <w:shd w:val="clear" w:color="auto" w:fill="D9D9D9" w:themeFill="background1" w:themeFillShade="D9"/>
          </w:tcPr>
          <w:p w:rsidR="00522991" w:rsidRDefault="00A7545A" w:rsidP="00570C0D">
            <w:pPr>
              <w:jc w:val="center"/>
              <w:rPr>
                <w:rFonts w:ascii="Times New Roman" w:hAnsi="Times New Roman"/>
                <w:b/>
                <w:color w:val="00B050"/>
                <w:sz w:val="28"/>
                <w:szCs w:val="28"/>
              </w:rPr>
            </w:pPr>
            <w:r w:rsidRPr="00A7545A">
              <w:rPr>
                <w:rFonts w:ascii="Times New Roman" w:hAnsi="Times New Roman"/>
                <w:b/>
                <w:color w:val="00B050"/>
                <w:sz w:val="28"/>
                <w:szCs w:val="28"/>
              </w:rPr>
              <w:t>Mesures générales</w:t>
            </w:r>
            <w:r w:rsidR="002D4584">
              <w:rPr>
                <w:rFonts w:ascii="Times New Roman" w:hAnsi="Times New Roman"/>
                <w:b/>
                <w:color w:val="00B050"/>
                <w:sz w:val="28"/>
                <w:szCs w:val="28"/>
              </w:rPr>
              <w:t xml:space="preserve"> à l’épargne salariale</w:t>
            </w:r>
          </w:p>
          <w:p w:rsidR="00992470" w:rsidRDefault="00992470" w:rsidP="00570C0D">
            <w:pPr>
              <w:jc w:val="center"/>
              <w:rPr>
                <w:rFonts w:ascii="Times New Roman" w:hAnsi="Times New Roman"/>
                <w:sz w:val="24"/>
                <w:szCs w:val="24"/>
              </w:rPr>
            </w:pPr>
          </w:p>
        </w:tc>
      </w:tr>
      <w:tr w:rsidR="00522991" w:rsidTr="007F650C">
        <w:tc>
          <w:tcPr>
            <w:tcW w:w="9498" w:type="dxa"/>
            <w:shd w:val="clear" w:color="auto" w:fill="D9D9D9" w:themeFill="background1" w:themeFillShade="D9"/>
          </w:tcPr>
          <w:p w:rsidR="00A24312" w:rsidRPr="002D4584" w:rsidRDefault="00A7545A" w:rsidP="002D4584">
            <w:pPr>
              <w:pStyle w:val="Paragraphedeliste"/>
              <w:ind w:firstLine="0"/>
              <w:jc w:val="center"/>
              <w:rPr>
                <w:rFonts w:ascii="Times New Roman" w:hAnsi="Times New Roman"/>
                <w:b/>
                <w:sz w:val="24"/>
                <w:szCs w:val="24"/>
              </w:rPr>
            </w:pPr>
            <w:r w:rsidRPr="002D4584">
              <w:rPr>
                <w:rFonts w:ascii="Times New Roman" w:hAnsi="Times New Roman"/>
                <w:b/>
                <w:sz w:val="24"/>
                <w:szCs w:val="24"/>
              </w:rPr>
              <w:t>Obligation de négocier des accords-types au niveau de la branche</w:t>
            </w:r>
          </w:p>
        </w:tc>
      </w:tr>
      <w:tr w:rsidR="00A7545A" w:rsidTr="007F650C">
        <w:tc>
          <w:tcPr>
            <w:tcW w:w="9498" w:type="dxa"/>
            <w:tcBorders>
              <w:bottom w:val="single" w:sz="4" w:space="0" w:color="000000" w:themeColor="text1"/>
            </w:tcBorders>
          </w:tcPr>
          <w:p w:rsidR="00E60136" w:rsidRDefault="00E60136" w:rsidP="007648EB">
            <w:pPr>
              <w:ind w:left="0" w:firstLine="0"/>
              <w:rPr>
                <w:rFonts w:ascii="Times New Roman" w:hAnsi="Times New Roman"/>
                <w:szCs w:val="22"/>
              </w:rPr>
            </w:pPr>
          </w:p>
          <w:p w:rsidR="001E1190" w:rsidRPr="007648EB" w:rsidRDefault="00875D72" w:rsidP="007648EB">
            <w:pPr>
              <w:ind w:left="0" w:firstLine="0"/>
              <w:rPr>
                <w:rFonts w:ascii="Times New Roman" w:hAnsi="Times New Roman"/>
                <w:szCs w:val="22"/>
              </w:rPr>
            </w:pPr>
            <w:r>
              <w:rPr>
                <w:rFonts w:ascii="Times New Roman" w:hAnsi="Times New Roman"/>
                <w:szCs w:val="22"/>
              </w:rPr>
              <w:t xml:space="preserve">L’article 155-V de la loi invite </w:t>
            </w:r>
            <w:r w:rsidR="00D135CC" w:rsidRPr="008447C2">
              <w:rPr>
                <w:rFonts w:ascii="Times New Roman" w:hAnsi="Times New Roman"/>
                <w:szCs w:val="22"/>
                <w:u w:val="single"/>
              </w:rPr>
              <w:t xml:space="preserve">les </w:t>
            </w:r>
            <w:r w:rsidR="001E1190" w:rsidRPr="008447C2">
              <w:rPr>
                <w:rFonts w:ascii="Times New Roman" w:hAnsi="Times New Roman"/>
                <w:szCs w:val="22"/>
                <w:u w:val="single"/>
              </w:rPr>
              <w:t>branches</w:t>
            </w:r>
            <w:r w:rsidR="001E1190" w:rsidRPr="007648EB">
              <w:rPr>
                <w:rFonts w:ascii="Times New Roman" w:hAnsi="Times New Roman"/>
                <w:szCs w:val="22"/>
              </w:rPr>
              <w:t xml:space="preserve"> à négocier </w:t>
            </w:r>
            <w:r w:rsidR="00E60136">
              <w:rPr>
                <w:rFonts w:ascii="Times New Roman" w:hAnsi="Times New Roman"/>
                <w:szCs w:val="22"/>
              </w:rPr>
              <w:t>des</w:t>
            </w:r>
            <w:r w:rsidR="001E1190" w:rsidRPr="007648EB">
              <w:rPr>
                <w:rFonts w:ascii="Times New Roman" w:hAnsi="Times New Roman"/>
                <w:szCs w:val="22"/>
              </w:rPr>
              <w:t xml:space="preserve"> dispositif</w:t>
            </w:r>
            <w:r w:rsidR="00E60136">
              <w:rPr>
                <w:rFonts w:ascii="Times New Roman" w:hAnsi="Times New Roman"/>
                <w:szCs w:val="22"/>
              </w:rPr>
              <w:t>s</w:t>
            </w:r>
            <w:r w:rsidR="001E1190" w:rsidRPr="007648EB">
              <w:rPr>
                <w:rFonts w:ascii="Times New Roman" w:hAnsi="Times New Roman"/>
                <w:szCs w:val="22"/>
              </w:rPr>
              <w:t xml:space="preserve"> </w:t>
            </w:r>
            <w:r w:rsidR="00D135CC">
              <w:rPr>
                <w:rFonts w:ascii="Times New Roman" w:hAnsi="Times New Roman"/>
                <w:szCs w:val="22"/>
              </w:rPr>
              <w:t xml:space="preserve">d’épargne salariale (intéressement, </w:t>
            </w:r>
            <w:r w:rsidR="001E1190" w:rsidRPr="007648EB">
              <w:rPr>
                <w:rFonts w:ascii="Times New Roman" w:hAnsi="Times New Roman"/>
                <w:szCs w:val="22"/>
              </w:rPr>
              <w:t>participation</w:t>
            </w:r>
            <w:r w:rsidR="00D135CC">
              <w:rPr>
                <w:rFonts w:ascii="Times New Roman" w:hAnsi="Times New Roman"/>
                <w:szCs w:val="22"/>
              </w:rPr>
              <w:t xml:space="preserve">, PEI, PERCO) </w:t>
            </w:r>
            <w:r w:rsidR="001E1190" w:rsidRPr="007648EB">
              <w:rPr>
                <w:rFonts w:ascii="Times New Roman" w:hAnsi="Times New Roman"/>
                <w:szCs w:val="22"/>
              </w:rPr>
              <w:t>au profit des entreprises de la branche, au plus tard le 31 décembre 2020.</w:t>
            </w:r>
          </w:p>
          <w:p w:rsidR="001E1190" w:rsidRDefault="00875D72" w:rsidP="007648EB">
            <w:pPr>
              <w:ind w:left="0" w:firstLine="0"/>
              <w:rPr>
                <w:rFonts w:ascii="Times New Roman" w:hAnsi="Times New Roman"/>
                <w:szCs w:val="22"/>
              </w:rPr>
            </w:pPr>
            <w:r>
              <w:rPr>
                <w:rFonts w:ascii="Times New Roman" w:hAnsi="Times New Roman"/>
                <w:szCs w:val="22"/>
              </w:rPr>
              <w:t>La loi prévoit que l</w:t>
            </w:r>
            <w:r w:rsidR="001E1190" w:rsidRPr="007648EB">
              <w:rPr>
                <w:rFonts w:ascii="Times New Roman" w:hAnsi="Times New Roman"/>
                <w:szCs w:val="22"/>
              </w:rPr>
              <w:t>e régime devra être adapté aux spécificités des entreprises employant moins de 50 salariés.</w:t>
            </w:r>
            <w:r>
              <w:rPr>
                <w:rFonts w:ascii="Times New Roman" w:hAnsi="Times New Roman"/>
                <w:szCs w:val="22"/>
              </w:rPr>
              <w:t xml:space="preserve"> </w:t>
            </w:r>
          </w:p>
          <w:p w:rsidR="00A7545A" w:rsidRDefault="008447C2" w:rsidP="00022A87">
            <w:pPr>
              <w:ind w:left="0" w:firstLine="0"/>
              <w:rPr>
                <w:rFonts w:ascii="Times New Roman" w:hAnsi="Times New Roman"/>
                <w:szCs w:val="22"/>
              </w:rPr>
            </w:pPr>
            <w:r>
              <w:rPr>
                <w:rFonts w:ascii="Times New Roman" w:hAnsi="Times New Roman"/>
                <w:szCs w:val="22"/>
              </w:rPr>
              <w:t xml:space="preserve">Des modèles-type </w:t>
            </w:r>
            <w:r w:rsidR="00022A87" w:rsidRPr="00022A87">
              <w:rPr>
                <w:rFonts w:ascii="Times New Roman" w:hAnsi="Times New Roman"/>
                <w:szCs w:val="22"/>
              </w:rPr>
              <w:t xml:space="preserve">d'accords seront mis en ligne sur le site du ministère du Travail. </w:t>
            </w:r>
            <w:r>
              <w:rPr>
                <w:rFonts w:ascii="Times New Roman" w:hAnsi="Times New Roman"/>
                <w:szCs w:val="22"/>
              </w:rPr>
              <w:t>Cette disposition vise donc à favoriser la mise en place de dispositifs d’épargne, en particulier dans les petites entreprises qui ne disposent pas de services juridiques spécialisés.</w:t>
            </w:r>
          </w:p>
          <w:p w:rsidR="00022A87" w:rsidRDefault="00022A87" w:rsidP="00022A87">
            <w:pPr>
              <w:ind w:left="0" w:firstLine="0"/>
              <w:rPr>
                <w:rFonts w:ascii="Times New Roman" w:hAnsi="Times New Roman"/>
                <w:sz w:val="24"/>
                <w:szCs w:val="24"/>
              </w:rPr>
            </w:pPr>
          </w:p>
        </w:tc>
      </w:tr>
      <w:tr w:rsidR="00A7545A" w:rsidTr="007F650C">
        <w:tc>
          <w:tcPr>
            <w:tcW w:w="9498" w:type="dxa"/>
            <w:shd w:val="clear" w:color="auto" w:fill="D9D9D9" w:themeFill="background1" w:themeFillShade="D9"/>
          </w:tcPr>
          <w:p w:rsidR="00A7545A" w:rsidRPr="002D4584" w:rsidRDefault="008447C2" w:rsidP="008447C2">
            <w:pPr>
              <w:ind w:left="0" w:firstLine="0"/>
              <w:jc w:val="center"/>
              <w:rPr>
                <w:rFonts w:ascii="Times New Roman" w:hAnsi="Times New Roman"/>
                <w:b/>
                <w:sz w:val="24"/>
                <w:szCs w:val="24"/>
              </w:rPr>
            </w:pPr>
            <w:r>
              <w:rPr>
                <w:rFonts w:ascii="Times New Roman" w:hAnsi="Times New Roman"/>
                <w:b/>
                <w:sz w:val="24"/>
                <w:szCs w:val="24"/>
              </w:rPr>
              <w:t>Accès du</w:t>
            </w:r>
            <w:r w:rsidR="002D4584" w:rsidRPr="002D4584">
              <w:rPr>
                <w:rFonts w:ascii="Times New Roman" w:hAnsi="Times New Roman"/>
                <w:b/>
                <w:sz w:val="24"/>
                <w:szCs w:val="24"/>
              </w:rPr>
              <w:t xml:space="preserve"> partenaire pacsé </w:t>
            </w:r>
            <w:r>
              <w:rPr>
                <w:rFonts w:ascii="Times New Roman" w:hAnsi="Times New Roman"/>
                <w:b/>
                <w:sz w:val="24"/>
                <w:szCs w:val="24"/>
              </w:rPr>
              <w:t xml:space="preserve">au </w:t>
            </w:r>
            <w:r w:rsidR="002C652A">
              <w:rPr>
                <w:rFonts w:ascii="Times New Roman" w:hAnsi="Times New Roman"/>
                <w:b/>
                <w:sz w:val="24"/>
                <w:szCs w:val="24"/>
              </w:rPr>
              <w:t>dirigeant</w:t>
            </w:r>
            <w:r w:rsidRPr="002D4584">
              <w:rPr>
                <w:rFonts w:ascii="Times New Roman" w:hAnsi="Times New Roman"/>
                <w:b/>
                <w:sz w:val="24"/>
                <w:szCs w:val="24"/>
              </w:rPr>
              <w:t xml:space="preserve"> </w:t>
            </w:r>
            <w:r w:rsidR="002D4584" w:rsidRPr="002D4584">
              <w:rPr>
                <w:rFonts w:ascii="Times New Roman" w:hAnsi="Times New Roman"/>
                <w:b/>
                <w:sz w:val="24"/>
                <w:szCs w:val="24"/>
              </w:rPr>
              <w:t>à l’épargne salariale</w:t>
            </w:r>
          </w:p>
        </w:tc>
      </w:tr>
      <w:tr w:rsidR="00A7545A" w:rsidTr="007F650C">
        <w:tc>
          <w:tcPr>
            <w:tcW w:w="9498" w:type="dxa"/>
            <w:tcBorders>
              <w:bottom w:val="single" w:sz="4" w:space="0" w:color="000000" w:themeColor="text1"/>
            </w:tcBorders>
          </w:tcPr>
          <w:p w:rsidR="0086391B" w:rsidRDefault="0086391B" w:rsidP="00875D72">
            <w:pPr>
              <w:ind w:left="0" w:firstLine="0"/>
              <w:rPr>
                <w:rFonts w:ascii="Times New Roman" w:hAnsi="Times New Roman"/>
                <w:szCs w:val="22"/>
              </w:rPr>
            </w:pPr>
          </w:p>
          <w:p w:rsidR="006F1043" w:rsidRPr="00875D72" w:rsidRDefault="008447C2" w:rsidP="00875D72">
            <w:pPr>
              <w:ind w:left="0" w:firstLine="0"/>
              <w:rPr>
                <w:rFonts w:ascii="Times New Roman" w:hAnsi="Times New Roman"/>
                <w:szCs w:val="22"/>
              </w:rPr>
            </w:pPr>
            <w:r>
              <w:rPr>
                <w:rFonts w:ascii="Times New Roman" w:hAnsi="Times New Roman"/>
                <w:szCs w:val="22"/>
              </w:rPr>
              <w:t>L</w:t>
            </w:r>
            <w:r w:rsidR="001E1190" w:rsidRPr="00875D72">
              <w:rPr>
                <w:rFonts w:ascii="Times New Roman" w:hAnsi="Times New Roman"/>
                <w:szCs w:val="22"/>
              </w:rPr>
              <w:t xml:space="preserve">e partenaire du chef d’entreprise lié par un PACS peut désormais bénéficier </w:t>
            </w:r>
            <w:r w:rsidR="006F1043">
              <w:rPr>
                <w:rFonts w:ascii="Times New Roman" w:hAnsi="Times New Roman"/>
                <w:szCs w:val="22"/>
              </w:rPr>
              <w:t xml:space="preserve">des différents dispositifs d’épargne salariale </w:t>
            </w:r>
            <w:r w:rsidR="001E1190" w:rsidRPr="00875D72">
              <w:rPr>
                <w:rFonts w:ascii="Times New Roman" w:hAnsi="Times New Roman"/>
                <w:szCs w:val="22"/>
              </w:rPr>
              <w:t>au même titre que les conjoints collaborateurs ou associés mariés au chef d’entreprise.</w:t>
            </w:r>
          </w:p>
          <w:p w:rsidR="00A7545A" w:rsidRDefault="00A7545A" w:rsidP="00C8383D">
            <w:pPr>
              <w:rPr>
                <w:rFonts w:ascii="Times New Roman" w:hAnsi="Times New Roman"/>
                <w:sz w:val="24"/>
                <w:szCs w:val="24"/>
              </w:rPr>
            </w:pPr>
          </w:p>
        </w:tc>
      </w:tr>
      <w:tr w:rsidR="008447C2" w:rsidTr="007F650C">
        <w:tc>
          <w:tcPr>
            <w:tcW w:w="9498" w:type="dxa"/>
            <w:tcBorders>
              <w:bottom w:val="single" w:sz="4" w:space="0" w:color="000000" w:themeColor="text1"/>
            </w:tcBorders>
            <w:shd w:val="pct15" w:color="auto" w:fill="auto"/>
          </w:tcPr>
          <w:p w:rsidR="008447C2" w:rsidRDefault="008447C2" w:rsidP="002C652A">
            <w:pPr>
              <w:ind w:left="0" w:firstLine="0"/>
              <w:jc w:val="center"/>
              <w:rPr>
                <w:rFonts w:ascii="Times New Roman" w:hAnsi="Times New Roman"/>
                <w:szCs w:val="22"/>
              </w:rPr>
            </w:pPr>
            <w:r w:rsidRPr="002C652A">
              <w:rPr>
                <w:rFonts w:ascii="Times New Roman" w:hAnsi="Times New Roman"/>
                <w:b/>
                <w:sz w:val="24"/>
                <w:szCs w:val="24"/>
              </w:rPr>
              <w:t xml:space="preserve">Suppression du forfait social afin de favoriser l’épargne salariale dans les </w:t>
            </w:r>
            <w:r w:rsidR="002C652A" w:rsidRPr="002C652A">
              <w:rPr>
                <w:rFonts w:ascii="Times New Roman" w:hAnsi="Times New Roman"/>
                <w:b/>
                <w:sz w:val="24"/>
                <w:szCs w:val="24"/>
              </w:rPr>
              <w:t>TPE/PME</w:t>
            </w:r>
          </w:p>
        </w:tc>
      </w:tr>
      <w:tr w:rsidR="008447C2" w:rsidTr="007F650C">
        <w:tc>
          <w:tcPr>
            <w:tcW w:w="9498" w:type="dxa"/>
            <w:tcBorders>
              <w:bottom w:val="single" w:sz="4" w:space="0" w:color="000000" w:themeColor="text1"/>
            </w:tcBorders>
          </w:tcPr>
          <w:p w:rsidR="002C652A" w:rsidRDefault="002C652A" w:rsidP="002C652A">
            <w:pPr>
              <w:ind w:left="0" w:firstLine="0"/>
              <w:rPr>
                <w:rFonts w:ascii="Times New Roman" w:hAnsi="Times New Roman"/>
                <w:szCs w:val="22"/>
              </w:rPr>
            </w:pPr>
          </w:p>
          <w:p w:rsidR="002C652A" w:rsidRDefault="002C652A" w:rsidP="002C652A">
            <w:pPr>
              <w:ind w:left="0" w:firstLine="0"/>
              <w:rPr>
                <w:rFonts w:ascii="Times New Roman" w:hAnsi="Times New Roman"/>
                <w:szCs w:val="22"/>
              </w:rPr>
            </w:pPr>
            <w:r>
              <w:rPr>
                <w:rFonts w:ascii="Times New Roman" w:hAnsi="Times New Roman"/>
                <w:szCs w:val="22"/>
              </w:rPr>
              <w:t>L</w:t>
            </w:r>
            <w:r w:rsidRPr="002C652A">
              <w:rPr>
                <w:rFonts w:ascii="Times New Roman" w:hAnsi="Times New Roman"/>
                <w:szCs w:val="22"/>
              </w:rPr>
              <w:t xml:space="preserve">e </w:t>
            </w:r>
            <w:r>
              <w:rPr>
                <w:rFonts w:ascii="Times New Roman" w:hAnsi="Times New Roman"/>
                <w:szCs w:val="22"/>
              </w:rPr>
              <w:t>législateur</w:t>
            </w:r>
            <w:r w:rsidRPr="002C652A">
              <w:rPr>
                <w:rFonts w:ascii="Times New Roman" w:hAnsi="Times New Roman"/>
                <w:szCs w:val="22"/>
              </w:rPr>
              <w:t xml:space="preserve"> entend</w:t>
            </w:r>
            <w:r>
              <w:rPr>
                <w:rFonts w:ascii="Times New Roman" w:hAnsi="Times New Roman"/>
                <w:szCs w:val="22"/>
              </w:rPr>
              <w:t>ait favoriser</w:t>
            </w:r>
            <w:r w:rsidRPr="002C652A">
              <w:rPr>
                <w:rFonts w:ascii="Times New Roman" w:hAnsi="Times New Roman"/>
                <w:szCs w:val="22"/>
              </w:rPr>
              <w:t xml:space="preserve"> la mise en place d’un dispositif de partage de la valeur au sein des TPE/PME. </w:t>
            </w:r>
            <w:r>
              <w:rPr>
                <w:rFonts w:ascii="Times New Roman" w:hAnsi="Times New Roman"/>
                <w:szCs w:val="22"/>
              </w:rPr>
              <w:t>B</w:t>
            </w:r>
            <w:r w:rsidRPr="002C652A">
              <w:rPr>
                <w:rFonts w:ascii="Times New Roman" w:hAnsi="Times New Roman"/>
                <w:szCs w:val="22"/>
              </w:rPr>
              <w:t>énéficie</w:t>
            </w:r>
            <w:r>
              <w:rPr>
                <w:rFonts w:ascii="Times New Roman" w:hAnsi="Times New Roman"/>
                <w:szCs w:val="22"/>
              </w:rPr>
              <w:t>nt</w:t>
            </w:r>
            <w:r w:rsidRPr="002C652A">
              <w:rPr>
                <w:rFonts w:ascii="Times New Roman" w:hAnsi="Times New Roman"/>
                <w:szCs w:val="22"/>
              </w:rPr>
              <w:t xml:space="preserve"> de la</w:t>
            </w:r>
            <w:r>
              <w:rPr>
                <w:rFonts w:ascii="Times New Roman" w:hAnsi="Times New Roman"/>
                <w:szCs w:val="22"/>
              </w:rPr>
              <w:t xml:space="preserve"> suppression du forfait social :</w:t>
            </w:r>
          </w:p>
          <w:p w:rsidR="002C652A" w:rsidRDefault="002C652A" w:rsidP="002C652A">
            <w:pPr>
              <w:pStyle w:val="Paragraphedeliste"/>
              <w:numPr>
                <w:ilvl w:val="0"/>
                <w:numId w:val="14"/>
              </w:numPr>
              <w:rPr>
                <w:rFonts w:ascii="Times New Roman" w:hAnsi="Times New Roman"/>
                <w:szCs w:val="22"/>
              </w:rPr>
            </w:pPr>
            <w:r w:rsidRPr="002C652A">
              <w:rPr>
                <w:rFonts w:ascii="Times New Roman" w:hAnsi="Times New Roman"/>
                <w:b/>
                <w:szCs w:val="22"/>
              </w:rPr>
              <w:t>Toute entreprise employant moins de 50 salariés</w:t>
            </w:r>
            <w:r w:rsidRPr="002C652A">
              <w:rPr>
                <w:rFonts w:ascii="Times New Roman" w:hAnsi="Times New Roman"/>
                <w:szCs w:val="22"/>
              </w:rPr>
              <w:t xml:space="preserve"> ayant mis en place un dispositif </w:t>
            </w:r>
            <w:r w:rsidRPr="002C652A">
              <w:rPr>
                <w:rFonts w:ascii="Times New Roman" w:hAnsi="Times New Roman"/>
                <w:szCs w:val="22"/>
                <w:u w:val="single"/>
              </w:rPr>
              <w:t xml:space="preserve">d’intéressement, de participation </w:t>
            </w:r>
            <w:r w:rsidRPr="002C652A">
              <w:rPr>
                <w:rFonts w:ascii="Times New Roman" w:hAnsi="Times New Roman"/>
                <w:szCs w:val="22"/>
              </w:rPr>
              <w:t>ou de</w:t>
            </w:r>
            <w:r w:rsidRPr="002C652A">
              <w:rPr>
                <w:rFonts w:ascii="Times New Roman" w:hAnsi="Times New Roman"/>
                <w:szCs w:val="22"/>
                <w:u w:val="single"/>
              </w:rPr>
              <w:t xml:space="preserve"> plan d’épargne salariale</w:t>
            </w:r>
            <w:r w:rsidR="00FF1924">
              <w:rPr>
                <w:rFonts w:ascii="Times New Roman" w:hAnsi="Times New Roman"/>
                <w:szCs w:val="22"/>
                <w:u w:val="single"/>
              </w:rPr>
              <w:t>,</w:t>
            </w:r>
            <w:r w:rsidRPr="002C652A">
              <w:rPr>
                <w:rFonts w:ascii="Times New Roman" w:hAnsi="Times New Roman"/>
                <w:szCs w:val="22"/>
              </w:rPr>
              <w:t xml:space="preserve"> </w:t>
            </w:r>
          </w:p>
          <w:p w:rsidR="002C652A" w:rsidRDefault="002C652A" w:rsidP="002C652A">
            <w:pPr>
              <w:pStyle w:val="Paragraphedeliste"/>
              <w:numPr>
                <w:ilvl w:val="0"/>
                <w:numId w:val="14"/>
              </w:numPr>
              <w:rPr>
                <w:rFonts w:ascii="Times New Roman" w:hAnsi="Times New Roman"/>
                <w:szCs w:val="22"/>
              </w:rPr>
            </w:pPr>
            <w:r>
              <w:rPr>
                <w:rFonts w:ascii="Times New Roman" w:hAnsi="Times New Roman"/>
                <w:szCs w:val="22"/>
              </w:rPr>
              <w:t>Les entreprises</w:t>
            </w:r>
            <w:r w:rsidRPr="002C652A">
              <w:rPr>
                <w:rFonts w:ascii="Times New Roman" w:hAnsi="Times New Roman"/>
                <w:szCs w:val="22"/>
              </w:rPr>
              <w:t xml:space="preserve"> employant </w:t>
            </w:r>
            <w:r w:rsidRPr="002C652A">
              <w:rPr>
                <w:rFonts w:ascii="Times New Roman" w:hAnsi="Times New Roman"/>
                <w:b/>
                <w:szCs w:val="22"/>
              </w:rPr>
              <w:t>de 50 à moins de 250 salariés</w:t>
            </w:r>
            <w:r w:rsidRPr="002C652A">
              <w:rPr>
                <w:rFonts w:ascii="Times New Roman" w:hAnsi="Times New Roman"/>
                <w:szCs w:val="22"/>
              </w:rPr>
              <w:t xml:space="preserve">, mais uniquement pour </w:t>
            </w:r>
            <w:r w:rsidRPr="002C652A">
              <w:rPr>
                <w:rFonts w:ascii="Times New Roman" w:hAnsi="Times New Roman"/>
                <w:szCs w:val="22"/>
                <w:u w:val="single"/>
              </w:rPr>
              <w:t>l’intéressement</w:t>
            </w:r>
            <w:r w:rsidRPr="002C652A">
              <w:rPr>
                <w:rFonts w:ascii="Times New Roman" w:hAnsi="Times New Roman"/>
                <w:szCs w:val="22"/>
              </w:rPr>
              <w:t>.</w:t>
            </w:r>
          </w:p>
          <w:p w:rsidR="002C652A" w:rsidRPr="002C652A" w:rsidRDefault="002C652A" w:rsidP="002C652A">
            <w:pPr>
              <w:ind w:left="0" w:firstLine="0"/>
              <w:rPr>
                <w:rFonts w:ascii="Times New Roman" w:hAnsi="Times New Roman"/>
                <w:szCs w:val="22"/>
              </w:rPr>
            </w:pPr>
          </w:p>
        </w:tc>
      </w:tr>
      <w:tr w:rsidR="00A7545A" w:rsidTr="007F650C">
        <w:tc>
          <w:tcPr>
            <w:tcW w:w="9498" w:type="dxa"/>
            <w:tcBorders>
              <w:bottom w:val="single" w:sz="4" w:space="0" w:color="000000" w:themeColor="text1"/>
            </w:tcBorders>
            <w:shd w:val="clear" w:color="auto" w:fill="D9D9D9" w:themeFill="background1" w:themeFillShade="D9"/>
          </w:tcPr>
          <w:p w:rsidR="00A7545A" w:rsidRDefault="002D4584" w:rsidP="002D4584">
            <w:pPr>
              <w:jc w:val="center"/>
              <w:rPr>
                <w:rFonts w:ascii="Times New Roman" w:hAnsi="Times New Roman"/>
                <w:b/>
                <w:color w:val="00B050"/>
                <w:sz w:val="28"/>
                <w:szCs w:val="28"/>
              </w:rPr>
            </w:pPr>
            <w:r>
              <w:rPr>
                <w:rFonts w:ascii="Times New Roman" w:hAnsi="Times New Roman"/>
                <w:b/>
                <w:color w:val="00B050"/>
                <w:sz w:val="28"/>
                <w:szCs w:val="28"/>
              </w:rPr>
              <w:lastRenderedPageBreak/>
              <w:t>Mesures spécifiques à certains dispositifs de l’épargne salariale</w:t>
            </w:r>
          </w:p>
          <w:p w:rsidR="00054937" w:rsidRPr="002D4584" w:rsidRDefault="00054937" w:rsidP="002D4584">
            <w:pPr>
              <w:jc w:val="center"/>
              <w:rPr>
                <w:rFonts w:ascii="Times New Roman" w:hAnsi="Times New Roman"/>
                <w:b/>
                <w:color w:val="00B050"/>
                <w:sz w:val="28"/>
                <w:szCs w:val="28"/>
              </w:rPr>
            </w:pPr>
          </w:p>
        </w:tc>
      </w:tr>
      <w:tr w:rsidR="00A7545A" w:rsidTr="007F650C">
        <w:tc>
          <w:tcPr>
            <w:tcW w:w="9498" w:type="dxa"/>
            <w:shd w:val="clear" w:color="auto" w:fill="D9D9D9" w:themeFill="background1" w:themeFillShade="D9"/>
          </w:tcPr>
          <w:p w:rsidR="00A7545A" w:rsidRDefault="002D4584" w:rsidP="002D4584">
            <w:pPr>
              <w:jc w:val="center"/>
              <w:rPr>
                <w:rFonts w:ascii="Times New Roman" w:hAnsi="Times New Roman"/>
                <w:b/>
                <w:sz w:val="24"/>
                <w:szCs w:val="24"/>
              </w:rPr>
            </w:pPr>
            <w:r w:rsidRPr="002D4584">
              <w:rPr>
                <w:rFonts w:ascii="Times New Roman" w:hAnsi="Times New Roman"/>
                <w:b/>
                <w:sz w:val="24"/>
                <w:szCs w:val="24"/>
              </w:rPr>
              <w:t>Mesures relatives à la participation</w:t>
            </w:r>
          </w:p>
          <w:p w:rsidR="007F650C" w:rsidRPr="002D4584" w:rsidRDefault="007F650C" w:rsidP="002D4584">
            <w:pPr>
              <w:jc w:val="center"/>
              <w:rPr>
                <w:rFonts w:ascii="Times New Roman" w:hAnsi="Times New Roman"/>
                <w:b/>
                <w:sz w:val="24"/>
                <w:szCs w:val="24"/>
              </w:rPr>
            </w:pPr>
          </w:p>
        </w:tc>
      </w:tr>
      <w:tr w:rsidR="00A7545A" w:rsidTr="007F650C">
        <w:tc>
          <w:tcPr>
            <w:tcW w:w="9498" w:type="dxa"/>
            <w:tcBorders>
              <w:bottom w:val="single" w:sz="4" w:space="0" w:color="000000" w:themeColor="text1"/>
            </w:tcBorders>
          </w:tcPr>
          <w:p w:rsidR="006F1043" w:rsidRDefault="006F1043" w:rsidP="006F1043">
            <w:pPr>
              <w:ind w:left="0" w:firstLine="0"/>
              <w:rPr>
                <w:rFonts w:ascii="Times New Roman" w:hAnsi="Times New Roman"/>
                <w:szCs w:val="22"/>
              </w:rPr>
            </w:pPr>
          </w:p>
          <w:p w:rsidR="006F1043" w:rsidRDefault="00F2071B" w:rsidP="006F1043">
            <w:pPr>
              <w:ind w:left="0" w:firstLine="0"/>
              <w:rPr>
                <w:rFonts w:ascii="Times New Roman" w:hAnsi="Times New Roman"/>
                <w:szCs w:val="22"/>
              </w:rPr>
            </w:pPr>
            <w:r w:rsidRPr="006F1043">
              <w:rPr>
                <w:rFonts w:ascii="Times New Roman" w:hAnsi="Times New Roman"/>
                <w:szCs w:val="22"/>
              </w:rPr>
              <w:t xml:space="preserve">L’obligation de </w:t>
            </w:r>
            <w:r w:rsidRPr="006F1043">
              <w:rPr>
                <w:rFonts w:ascii="Times New Roman" w:hAnsi="Times New Roman"/>
                <w:b/>
                <w:bCs/>
                <w:szCs w:val="22"/>
              </w:rPr>
              <w:t>mise en place</w:t>
            </w:r>
            <w:r w:rsidRPr="006F1043">
              <w:rPr>
                <w:rFonts w:ascii="Times New Roman" w:hAnsi="Times New Roman"/>
                <w:szCs w:val="22"/>
              </w:rPr>
              <w:t xml:space="preserve"> de la </w:t>
            </w:r>
            <w:hyperlink r:id="rId16" w:tgtFrame="_blank" w:history="1">
              <w:r w:rsidRPr="006F1043">
                <w:rPr>
                  <w:rFonts w:ascii="Times New Roman" w:hAnsi="Times New Roman"/>
                  <w:szCs w:val="22"/>
                </w:rPr>
                <w:t>participation</w:t>
              </w:r>
            </w:hyperlink>
            <w:r w:rsidRPr="006F1043">
              <w:rPr>
                <w:rFonts w:ascii="Times New Roman" w:hAnsi="Times New Roman"/>
                <w:szCs w:val="22"/>
              </w:rPr>
              <w:t xml:space="preserve"> dans l’entreprise ou l’</w:t>
            </w:r>
            <w:hyperlink r:id="rId17" w:tgtFrame="_blank" w:history="1">
              <w:r w:rsidRPr="006F1043">
                <w:rPr>
                  <w:rFonts w:ascii="Times New Roman" w:hAnsi="Times New Roman"/>
                  <w:szCs w:val="22"/>
                </w:rPr>
                <w:t>unité économique et sociale</w:t>
              </w:r>
            </w:hyperlink>
            <w:r w:rsidRPr="006F1043">
              <w:rPr>
                <w:rFonts w:ascii="Times New Roman" w:hAnsi="Times New Roman"/>
                <w:szCs w:val="22"/>
              </w:rPr>
              <w:t xml:space="preserve"> est moins contraignante qu’auparavant : elle ne s’applique qu’à compter du premier exercice ouvert après une période de 5 années civiles consécutives durant lesquelles l’effectif est d’au moins 50 salariés, le décompte des effectifs s’effectuant selon les nouvelles règles fixées par l’</w:t>
            </w:r>
            <w:r w:rsidR="006F1043">
              <w:rPr>
                <w:rFonts w:ascii="Times New Roman" w:hAnsi="Times New Roman"/>
                <w:szCs w:val="22"/>
              </w:rPr>
              <w:t>article L130-1 du code de la sécurité sociale.</w:t>
            </w:r>
            <w:r w:rsidRPr="006F1043">
              <w:rPr>
                <w:rFonts w:ascii="Times New Roman" w:hAnsi="Times New Roman"/>
                <w:szCs w:val="22"/>
              </w:rPr>
              <w:t xml:space="preserve"> </w:t>
            </w:r>
          </w:p>
          <w:p w:rsidR="006F1043" w:rsidRDefault="006F1043" w:rsidP="006F1043">
            <w:pPr>
              <w:ind w:left="0" w:firstLine="0"/>
              <w:rPr>
                <w:rFonts w:ascii="Times New Roman" w:hAnsi="Times New Roman"/>
                <w:szCs w:val="22"/>
              </w:rPr>
            </w:pPr>
          </w:p>
          <w:p w:rsidR="006F1043" w:rsidRPr="006F1043" w:rsidRDefault="006F1043" w:rsidP="006F1043">
            <w:pPr>
              <w:ind w:left="0" w:firstLine="0"/>
              <w:rPr>
                <w:rFonts w:ascii="Times New Roman" w:hAnsi="Times New Roman"/>
                <w:szCs w:val="22"/>
              </w:rPr>
            </w:pPr>
            <w:r>
              <w:rPr>
                <w:rFonts w:ascii="Times New Roman" w:hAnsi="Times New Roman"/>
                <w:szCs w:val="22"/>
              </w:rPr>
              <w:t>Actuellement, e</w:t>
            </w:r>
            <w:r w:rsidRPr="006F1043">
              <w:rPr>
                <w:rFonts w:ascii="Times New Roman" w:hAnsi="Times New Roman"/>
                <w:szCs w:val="22"/>
              </w:rPr>
              <w:t xml:space="preserve">n cas de participation proportionnelle aux salaires, le plafond des salaires pris en compte fixé par l’accord de participation ne peut excéder </w:t>
            </w:r>
            <w:r>
              <w:rPr>
                <w:rFonts w:ascii="Times New Roman" w:hAnsi="Times New Roman"/>
                <w:szCs w:val="22"/>
              </w:rPr>
              <w:t>4</w:t>
            </w:r>
            <w:r w:rsidRPr="006F1043">
              <w:rPr>
                <w:rFonts w:ascii="Times New Roman" w:hAnsi="Times New Roman"/>
                <w:szCs w:val="22"/>
              </w:rPr>
              <w:t xml:space="preserve"> fois le montant du plafond annuel</w:t>
            </w:r>
            <w:r>
              <w:rPr>
                <w:rFonts w:ascii="Times New Roman" w:hAnsi="Times New Roman"/>
                <w:szCs w:val="22"/>
              </w:rPr>
              <w:t xml:space="preserve"> de la Sécurité Sociale (PASS). Avec la loi, ce plafond passe de 4 à 3 fois le PASS</w:t>
            </w:r>
            <w:r w:rsidRPr="006F1043">
              <w:rPr>
                <w:rFonts w:ascii="Times New Roman" w:hAnsi="Times New Roman"/>
                <w:szCs w:val="22"/>
              </w:rPr>
              <w:t xml:space="preserve">. La loi vise </w:t>
            </w:r>
            <w:r>
              <w:rPr>
                <w:rFonts w:ascii="Times New Roman" w:hAnsi="Times New Roman"/>
                <w:szCs w:val="22"/>
              </w:rPr>
              <w:t xml:space="preserve">ainsi </w:t>
            </w:r>
            <w:r w:rsidRPr="006F1043">
              <w:rPr>
                <w:rFonts w:ascii="Times New Roman" w:hAnsi="Times New Roman"/>
                <w:szCs w:val="22"/>
              </w:rPr>
              <w:t xml:space="preserve">une </w:t>
            </w:r>
            <w:r w:rsidRPr="006F1043">
              <w:rPr>
                <w:rFonts w:ascii="Times New Roman" w:hAnsi="Times New Roman"/>
                <w:b/>
                <w:bCs/>
                <w:szCs w:val="22"/>
              </w:rPr>
              <w:t>répartition</w:t>
            </w:r>
            <w:r w:rsidRPr="006F1043">
              <w:rPr>
                <w:rFonts w:ascii="Times New Roman" w:hAnsi="Times New Roman"/>
                <w:szCs w:val="22"/>
              </w:rPr>
              <w:t xml:space="preserve"> plus égalitaire de la participation</w:t>
            </w:r>
          </w:p>
          <w:p w:rsidR="006F1043" w:rsidRDefault="006F1043" w:rsidP="006F1043">
            <w:pPr>
              <w:ind w:left="0" w:firstLine="0"/>
              <w:rPr>
                <w:rFonts w:ascii="Times New Roman" w:hAnsi="Times New Roman"/>
                <w:szCs w:val="22"/>
              </w:rPr>
            </w:pPr>
          </w:p>
          <w:p w:rsidR="008F1143" w:rsidRPr="006F1043" w:rsidRDefault="006F1043" w:rsidP="006F1043">
            <w:pPr>
              <w:ind w:left="0" w:firstLine="0"/>
              <w:rPr>
                <w:rFonts w:ascii="Times New Roman" w:hAnsi="Times New Roman"/>
                <w:szCs w:val="22"/>
              </w:rPr>
            </w:pPr>
            <w:r>
              <w:rPr>
                <w:rFonts w:ascii="Times New Roman" w:hAnsi="Times New Roman"/>
                <w:szCs w:val="22"/>
              </w:rPr>
              <w:t>Enfin, la loi met f</w:t>
            </w:r>
            <w:r w:rsidR="008F1143" w:rsidRPr="006F1043">
              <w:rPr>
                <w:rFonts w:ascii="Times New Roman" w:hAnsi="Times New Roman"/>
                <w:szCs w:val="22"/>
              </w:rPr>
              <w:t xml:space="preserve">in </w:t>
            </w:r>
            <w:r>
              <w:rPr>
                <w:rFonts w:ascii="Times New Roman" w:hAnsi="Times New Roman"/>
                <w:szCs w:val="22"/>
              </w:rPr>
              <w:t>à</w:t>
            </w:r>
            <w:r w:rsidR="008F1143" w:rsidRPr="006F1043">
              <w:rPr>
                <w:rFonts w:ascii="Times New Roman" w:hAnsi="Times New Roman"/>
                <w:szCs w:val="22"/>
              </w:rPr>
              <w:t xml:space="preserve"> la possibilité d’affecter </w:t>
            </w:r>
            <w:r>
              <w:rPr>
                <w:rFonts w:ascii="Times New Roman" w:hAnsi="Times New Roman"/>
                <w:szCs w:val="22"/>
              </w:rPr>
              <w:t>une partie de la</w:t>
            </w:r>
            <w:r w:rsidR="008F1143" w:rsidRPr="006F1043">
              <w:rPr>
                <w:rFonts w:ascii="Times New Roman" w:hAnsi="Times New Roman"/>
                <w:szCs w:val="22"/>
              </w:rPr>
              <w:t xml:space="preserve"> participation à un compte courant bloqué géré par l’entreprise.</w:t>
            </w:r>
            <w:r>
              <w:rPr>
                <w:rFonts w:ascii="Times New Roman" w:hAnsi="Times New Roman"/>
                <w:szCs w:val="22"/>
              </w:rPr>
              <w:t xml:space="preserve"> </w:t>
            </w:r>
            <w:r w:rsidR="00201081">
              <w:rPr>
                <w:rFonts w:ascii="Times New Roman" w:hAnsi="Times New Roman"/>
                <w:szCs w:val="22"/>
              </w:rPr>
              <w:t>Depuis l’entrée en vigueur de la loi, l</w:t>
            </w:r>
            <w:r>
              <w:rPr>
                <w:rFonts w:ascii="Times New Roman" w:hAnsi="Times New Roman"/>
                <w:szCs w:val="22"/>
              </w:rPr>
              <w:t>es seules possibilités sont l’affectation à un PEE, PEI ou PERCO</w:t>
            </w:r>
            <w:r w:rsidR="00201081">
              <w:rPr>
                <w:rFonts w:ascii="Times New Roman" w:hAnsi="Times New Roman"/>
                <w:szCs w:val="22"/>
              </w:rPr>
              <w:t>.</w:t>
            </w:r>
          </w:p>
          <w:p w:rsidR="00A7545A" w:rsidRDefault="00A7545A" w:rsidP="00C8383D">
            <w:pPr>
              <w:rPr>
                <w:rFonts w:ascii="Times New Roman" w:hAnsi="Times New Roman"/>
                <w:sz w:val="24"/>
                <w:szCs w:val="24"/>
              </w:rPr>
            </w:pPr>
          </w:p>
        </w:tc>
      </w:tr>
      <w:tr w:rsidR="00A7545A" w:rsidTr="007F650C">
        <w:tc>
          <w:tcPr>
            <w:tcW w:w="9498" w:type="dxa"/>
            <w:shd w:val="clear" w:color="auto" w:fill="D9D9D9" w:themeFill="background1" w:themeFillShade="D9"/>
          </w:tcPr>
          <w:p w:rsidR="00A7545A" w:rsidRDefault="002D4584" w:rsidP="002D4584">
            <w:pPr>
              <w:jc w:val="center"/>
              <w:rPr>
                <w:rFonts w:ascii="Times New Roman" w:hAnsi="Times New Roman"/>
                <w:b/>
                <w:sz w:val="24"/>
                <w:szCs w:val="24"/>
              </w:rPr>
            </w:pPr>
            <w:r w:rsidRPr="002D4584">
              <w:rPr>
                <w:rFonts w:ascii="Times New Roman" w:hAnsi="Times New Roman"/>
                <w:b/>
                <w:sz w:val="24"/>
                <w:szCs w:val="24"/>
              </w:rPr>
              <w:t>Mesures relatives à l’intéressement</w:t>
            </w:r>
          </w:p>
          <w:p w:rsidR="007F650C" w:rsidRPr="002D4584" w:rsidRDefault="007F650C" w:rsidP="002D4584">
            <w:pPr>
              <w:jc w:val="center"/>
              <w:rPr>
                <w:rFonts w:ascii="Times New Roman" w:hAnsi="Times New Roman"/>
                <w:b/>
                <w:sz w:val="24"/>
                <w:szCs w:val="24"/>
              </w:rPr>
            </w:pPr>
          </w:p>
        </w:tc>
      </w:tr>
      <w:tr w:rsidR="00A7545A" w:rsidTr="007F650C">
        <w:tc>
          <w:tcPr>
            <w:tcW w:w="9498" w:type="dxa"/>
            <w:tcBorders>
              <w:bottom w:val="single" w:sz="4" w:space="0" w:color="000000" w:themeColor="text1"/>
            </w:tcBorders>
          </w:tcPr>
          <w:p w:rsidR="00201081" w:rsidRDefault="00201081" w:rsidP="00201081">
            <w:pPr>
              <w:ind w:left="0" w:firstLine="0"/>
              <w:rPr>
                <w:rFonts w:ascii="Times New Roman" w:hAnsi="Times New Roman"/>
                <w:szCs w:val="22"/>
              </w:rPr>
            </w:pPr>
          </w:p>
          <w:p w:rsidR="00201081" w:rsidRDefault="00201081" w:rsidP="00201081">
            <w:pPr>
              <w:ind w:left="0" w:firstLine="0"/>
              <w:rPr>
                <w:rFonts w:ascii="Times New Roman" w:hAnsi="Times New Roman"/>
                <w:szCs w:val="22"/>
              </w:rPr>
            </w:pPr>
            <w:r>
              <w:rPr>
                <w:rFonts w:ascii="Times New Roman" w:hAnsi="Times New Roman"/>
                <w:szCs w:val="22"/>
              </w:rPr>
              <w:t xml:space="preserve">Plusieurs mesures rendent le dispositif d’intéressement plus attractif : </w:t>
            </w:r>
          </w:p>
          <w:p w:rsidR="007F1432" w:rsidRDefault="007F1432" w:rsidP="007F1432">
            <w:pPr>
              <w:ind w:left="0" w:firstLine="176"/>
              <w:rPr>
                <w:rFonts w:ascii="Times New Roman" w:hAnsi="Times New Roman"/>
                <w:szCs w:val="22"/>
              </w:rPr>
            </w:pPr>
          </w:p>
          <w:p w:rsidR="007602DF" w:rsidRDefault="00F2071B" w:rsidP="007F1432">
            <w:pPr>
              <w:ind w:left="0" w:firstLine="0"/>
              <w:rPr>
                <w:rFonts w:ascii="Times New Roman" w:hAnsi="Times New Roman"/>
                <w:szCs w:val="22"/>
              </w:rPr>
            </w:pPr>
            <w:r w:rsidRPr="007F1432">
              <w:rPr>
                <w:rFonts w:ascii="Times New Roman" w:hAnsi="Times New Roman"/>
                <w:szCs w:val="22"/>
              </w:rPr>
              <w:t xml:space="preserve">La loi </w:t>
            </w:r>
            <w:r w:rsidR="007602DF" w:rsidRPr="007F1432">
              <w:rPr>
                <w:rFonts w:ascii="Times New Roman" w:hAnsi="Times New Roman"/>
                <w:b/>
                <w:szCs w:val="22"/>
              </w:rPr>
              <w:t>relève</w:t>
            </w:r>
            <w:r w:rsidRPr="007F1432">
              <w:rPr>
                <w:rFonts w:ascii="Times New Roman" w:hAnsi="Times New Roman"/>
                <w:b/>
                <w:szCs w:val="22"/>
              </w:rPr>
              <w:t xml:space="preserve"> le plafonnement de la prime</w:t>
            </w:r>
            <w:r w:rsidRPr="007F1432">
              <w:rPr>
                <w:rFonts w:ascii="Times New Roman" w:hAnsi="Times New Roman"/>
                <w:szCs w:val="22"/>
              </w:rPr>
              <w:t xml:space="preserve"> </w:t>
            </w:r>
            <w:r w:rsidR="007602DF" w:rsidRPr="007F1432">
              <w:rPr>
                <w:rFonts w:ascii="Times New Roman" w:hAnsi="Times New Roman"/>
                <w:szCs w:val="22"/>
              </w:rPr>
              <w:t>pouvant être distribuée à un même bénéficiaire au titre d’un même exercice, de la moitié aux trois-quarts du PASS. Elle aligne ainsi ce plafond sur celui prévu pour la participation.</w:t>
            </w:r>
          </w:p>
          <w:p w:rsidR="007F1432" w:rsidRPr="007F1432" w:rsidRDefault="007F1432" w:rsidP="007F1432">
            <w:pPr>
              <w:ind w:left="0" w:firstLine="0"/>
              <w:rPr>
                <w:rFonts w:ascii="Times New Roman" w:hAnsi="Times New Roman"/>
                <w:szCs w:val="22"/>
              </w:rPr>
            </w:pPr>
          </w:p>
          <w:p w:rsidR="007F1432" w:rsidRDefault="00F2071B" w:rsidP="007F1432">
            <w:pPr>
              <w:ind w:left="0" w:firstLine="0"/>
              <w:rPr>
                <w:rFonts w:ascii="Times New Roman" w:hAnsi="Times New Roman"/>
                <w:szCs w:val="22"/>
              </w:rPr>
            </w:pPr>
            <w:r w:rsidRPr="007F1432">
              <w:rPr>
                <w:rFonts w:ascii="Times New Roman" w:hAnsi="Times New Roman"/>
                <w:szCs w:val="22"/>
              </w:rPr>
              <w:t xml:space="preserve">Elle </w:t>
            </w:r>
            <w:r w:rsidR="007F1432" w:rsidRPr="007F1432">
              <w:rPr>
                <w:rFonts w:ascii="Times New Roman" w:hAnsi="Times New Roman"/>
                <w:b/>
                <w:szCs w:val="22"/>
              </w:rPr>
              <w:t>prévoit la sécurisation des exonérations fiscales et sociales</w:t>
            </w:r>
            <w:r w:rsidR="007F1432" w:rsidRPr="007F1432">
              <w:rPr>
                <w:rFonts w:ascii="Times New Roman" w:hAnsi="Times New Roman"/>
                <w:szCs w:val="22"/>
              </w:rPr>
              <w:t xml:space="preserve"> dont bénéficie l’accord d’intéressement. En effet, si la DIRECCTE ne formule pas d’observations sur l’accord dans les 6 mois qui suivent son dépôt, les exonérations fiscales et sociales sont acquises pendant toute la durée de l’accord.</w:t>
            </w:r>
          </w:p>
          <w:p w:rsidR="007F1432" w:rsidRDefault="007F1432" w:rsidP="007F1432">
            <w:pPr>
              <w:ind w:left="0" w:firstLine="0"/>
              <w:rPr>
                <w:rFonts w:ascii="Times New Roman" w:hAnsi="Times New Roman"/>
                <w:szCs w:val="22"/>
              </w:rPr>
            </w:pPr>
          </w:p>
          <w:p w:rsidR="00F2071B" w:rsidRDefault="007F1432" w:rsidP="007F1432">
            <w:pPr>
              <w:ind w:left="0" w:firstLine="0"/>
              <w:rPr>
                <w:rFonts w:ascii="Times New Roman" w:hAnsi="Times New Roman"/>
                <w:szCs w:val="22"/>
              </w:rPr>
            </w:pPr>
            <w:r>
              <w:rPr>
                <w:rFonts w:ascii="Times New Roman" w:hAnsi="Times New Roman"/>
                <w:szCs w:val="22"/>
              </w:rPr>
              <w:t xml:space="preserve">La loi prévoit qu’un </w:t>
            </w:r>
            <w:r w:rsidR="00E068DC" w:rsidRPr="00E068DC">
              <w:rPr>
                <w:rFonts w:ascii="Times New Roman" w:hAnsi="Times New Roman"/>
                <w:b/>
                <w:szCs w:val="22"/>
              </w:rPr>
              <w:t>accord d’</w:t>
            </w:r>
            <w:r w:rsidR="00F2071B" w:rsidRPr="00E068DC">
              <w:rPr>
                <w:rFonts w:ascii="Times New Roman" w:hAnsi="Times New Roman"/>
                <w:b/>
                <w:szCs w:val="22"/>
              </w:rPr>
              <w:t>intéressement lié à un</w:t>
            </w:r>
            <w:r w:rsidR="00F2071B" w:rsidRPr="007F1432">
              <w:rPr>
                <w:rFonts w:ascii="Times New Roman" w:hAnsi="Times New Roman"/>
                <w:szCs w:val="22"/>
              </w:rPr>
              <w:t xml:space="preserve"> </w:t>
            </w:r>
            <w:r w:rsidR="00F2071B" w:rsidRPr="007F1432">
              <w:rPr>
                <w:rFonts w:ascii="Times New Roman" w:hAnsi="Times New Roman"/>
                <w:b/>
                <w:bCs/>
                <w:szCs w:val="22"/>
              </w:rPr>
              <w:t>projet interne</w:t>
            </w:r>
            <w:r w:rsidR="00F2071B" w:rsidRPr="007F1432">
              <w:rPr>
                <w:rFonts w:ascii="Times New Roman" w:hAnsi="Times New Roman"/>
                <w:szCs w:val="22"/>
              </w:rPr>
              <w:t xml:space="preserve"> à l’entreprise</w:t>
            </w:r>
            <w:r w:rsidR="00E068DC">
              <w:rPr>
                <w:rFonts w:ascii="Times New Roman" w:hAnsi="Times New Roman"/>
                <w:szCs w:val="22"/>
              </w:rPr>
              <w:t xml:space="preserve"> puisse également être</w:t>
            </w:r>
            <w:r w:rsidR="00F2071B" w:rsidRPr="007F1432">
              <w:rPr>
                <w:rFonts w:ascii="Times New Roman" w:hAnsi="Times New Roman"/>
                <w:szCs w:val="22"/>
              </w:rPr>
              <w:t xml:space="preserve"> </w:t>
            </w:r>
            <w:r w:rsidR="00E068DC">
              <w:rPr>
                <w:rFonts w:ascii="Times New Roman" w:hAnsi="Times New Roman"/>
                <w:szCs w:val="22"/>
              </w:rPr>
              <w:t>mis en place.</w:t>
            </w:r>
            <w:r w:rsidR="0086391B">
              <w:rPr>
                <w:rFonts w:ascii="Times New Roman" w:hAnsi="Times New Roman"/>
                <w:szCs w:val="22"/>
              </w:rPr>
              <w:t xml:space="preserve"> Auparavant, un accord d’entreprise ne pouvait être conclu qu’entre plusieurs entreprises dans le cadre d’un projet commun.</w:t>
            </w:r>
          </w:p>
          <w:p w:rsidR="00A7545A" w:rsidRDefault="00A7545A" w:rsidP="0086391B">
            <w:pPr>
              <w:rPr>
                <w:rFonts w:ascii="Times New Roman" w:hAnsi="Times New Roman"/>
                <w:sz w:val="24"/>
                <w:szCs w:val="24"/>
              </w:rPr>
            </w:pPr>
          </w:p>
        </w:tc>
      </w:tr>
      <w:tr w:rsidR="00A7545A" w:rsidTr="007F650C">
        <w:tc>
          <w:tcPr>
            <w:tcW w:w="9498" w:type="dxa"/>
            <w:shd w:val="clear" w:color="auto" w:fill="D9D9D9" w:themeFill="background1" w:themeFillShade="D9"/>
          </w:tcPr>
          <w:p w:rsidR="00A7545A" w:rsidRDefault="002D4584" w:rsidP="002D4584">
            <w:pPr>
              <w:jc w:val="center"/>
              <w:rPr>
                <w:rFonts w:ascii="Times New Roman" w:hAnsi="Times New Roman"/>
                <w:b/>
                <w:sz w:val="24"/>
                <w:szCs w:val="24"/>
              </w:rPr>
            </w:pPr>
            <w:r w:rsidRPr="002D4584">
              <w:rPr>
                <w:rFonts w:ascii="Times New Roman" w:hAnsi="Times New Roman"/>
                <w:b/>
                <w:sz w:val="24"/>
                <w:szCs w:val="24"/>
              </w:rPr>
              <w:t>Mesures relatives aux plans d’épargne (PEE, PERCO)</w:t>
            </w:r>
          </w:p>
          <w:p w:rsidR="007F650C" w:rsidRPr="002D4584" w:rsidRDefault="007F650C" w:rsidP="002D4584">
            <w:pPr>
              <w:jc w:val="center"/>
              <w:rPr>
                <w:rFonts w:ascii="Times New Roman" w:hAnsi="Times New Roman"/>
                <w:b/>
                <w:sz w:val="24"/>
                <w:szCs w:val="24"/>
              </w:rPr>
            </w:pPr>
          </w:p>
        </w:tc>
      </w:tr>
      <w:tr w:rsidR="00A7545A" w:rsidTr="007F650C">
        <w:tc>
          <w:tcPr>
            <w:tcW w:w="9498" w:type="dxa"/>
            <w:tcBorders>
              <w:bottom w:val="single" w:sz="4" w:space="0" w:color="000000" w:themeColor="text1"/>
            </w:tcBorders>
          </w:tcPr>
          <w:p w:rsidR="00D01ACE" w:rsidRDefault="00D01ACE" w:rsidP="00D01ACE">
            <w:pPr>
              <w:ind w:left="0" w:firstLine="0"/>
              <w:rPr>
                <w:rFonts w:ascii="Times New Roman" w:hAnsi="Times New Roman"/>
                <w:szCs w:val="22"/>
              </w:rPr>
            </w:pPr>
          </w:p>
          <w:p w:rsidR="00A22B2E" w:rsidRPr="00D01ACE" w:rsidRDefault="00A22B2E" w:rsidP="00D01ACE">
            <w:pPr>
              <w:ind w:left="0" w:firstLine="0"/>
              <w:rPr>
                <w:rFonts w:ascii="Times New Roman" w:hAnsi="Times New Roman"/>
                <w:szCs w:val="22"/>
              </w:rPr>
            </w:pPr>
            <w:r w:rsidRPr="00D01ACE">
              <w:rPr>
                <w:rFonts w:ascii="Times New Roman" w:hAnsi="Times New Roman"/>
                <w:szCs w:val="22"/>
              </w:rPr>
              <w:t>L</w:t>
            </w:r>
            <w:r w:rsidR="00D01ACE">
              <w:rPr>
                <w:rFonts w:ascii="Times New Roman" w:hAnsi="Times New Roman"/>
                <w:szCs w:val="22"/>
              </w:rPr>
              <w:t xml:space="preserve">’article 161 de la Loi prévoit que </w:t>
            </w:r>
            <w:r w:rsidR="00D01ACE" w:rsidRPr="000E7E24">
              <w:rPr>
                <w:rFonts w:ascii="Times New Roman" w:hAnsi="Times New Roman"/>
                <w:b/>
                <w:szCs w:val="22"/>
              </w:rPr>
              <w:t>l</w:t>
            </w:r>
            <w:r w:rsidRPr="000E7E24">
              <w:rPr>
                <w:rFonts w:ascii="Times New Roman" w:hAnsi="Times New Roman"/>
                <w:b/>
                <w:szCs w:val="22"/>
              </w:rPr>
              <w:t>a mise en place d’un P</w:t>
            </w:r>
            <w:r w:rsidR="00D01ACE" w:rsidRPr="000E7E24">
              <w:rPr>
                <w:rFonts w:ascii="Times New Roman" w:hAnsi="Times New Roman"/>
                <w:b/>
                <w:szCs w:val="22"/>
              </w:rPr>
              <w:t>ERCO</w:t>
            </w:r>
            <w:r w:rsidRPr="000E7E24">
              <w:rPr>
                <w:rFonts w:ascii="Times New Roman" w:hAnsi="Times New Roman"/>
                <w:b/>
                <w:szCs w:val="22"/>
              </w:rPr>
              <w:t xml:space="preserve"> n’est plus conditionnée à l’existence d’un PEE ou d’un plan d'épargne interentreprises (PEI)</w:t>
            </w:r>
            <w:r w:rsidRPr="00D01ACE">
              <w:rPr>
                <w:rFonts w:ascii="Times New Roman" w:hAnsi="Times New Roman"/>
                <w:szCs w:val="22"/>
              </w:rPr>
              <w:t xml:space="preserve"> bénéficiant aux salariés de l’</w:t>
            </w:r>
            <w:r w:rsidR="00D01ACE">
              <w:rPr>
                <w:rFonts w:ascii="Times New Roman" w:hAnsi="Times New Roman"/>
                <w:szCs w:val="22"/>
              </w:rPr>
              <w:t>entreprise.</w:t>
            </w:r>
          </w:p>
          <w:p w:rsidR="00730741" w:rsidRDefault="00730741" w:rsidP="00D01ACE">
            <w:pPr>
              <w:ind w:left="0" w:firstLine="0"/>
              <w:rPr>
                <w:rFonts w:ascii="Times New Roman" w:hAnsi="Times New Roman"/>
                <w:szCs w:val="22"/>
              </w:rPr>
            </w:pPr>
          </w:p>
          <w:p w:rsidR="00A7545A" w:rsidRDefault="00A7545A" w:rsidP="0086391B">
            <w:pPr>
              <w:rPr>
                <w:rFonts w:ascii="Times New Roman" w:hAnsi="Times New Roman"/>
                <w:sz w:val="24"/>
                <w:szCs w:val="24"/>
              </w:rPr>
            </w:pPr>
          </w:p>
        </w:tc>
      </w:tr>
      <w:tr w:rsidR="008F1143" w:rsidTr="007F650C">
        <w:tc>
          <w:tcPr>
            <w:tcW w:w="9498" w:type="dxa"/>
            <w:tcBorders>
              <w:bottom w:val="single" w:sz="4" w:space="0" w:color="000000" w:themeColor="text1"/>
            </w:tcBorders>
            <w:shd w:val="pct10" w:color="auto" w:fill="auto"/>
          </w:tcPr>
          <w:p w:rsidR="00600627" w:rsidRPr="004E631C" w:rsidRDefault="00600627" w:rsidP="004E631C">
            <w:pPr>
              <w:pStyle w:val="Paragraphedeliste"/>
              <w:numPr>
                <w:ilvl w:val="0"/>
                <w:numId w:val="18"/>
              </w:numPr>
              <w:jc w:val="center"/>
              <w:rPr>
                <w:rFonts w:ascii="Times New Roman" w:hAnsi="Times New Roman"/>
                <w:b/>
                <w:color w:val="548DD4" w:themeColor="text2" w:themeTint="99"/>
                <w:sz w:val="40"/>
                <w:szCs w:val="40"/>
              </w:rPr>
            </w:pPr>
            <w:r w:rsidRPr="004E631C">
              <w:rPr>
                <w:rFonts w:ascii="Times New Roman" w:hAnsi="Times New Roman"/>
                <w:b/>
                <w:color w:val="548DD4" w:themeColor="text2" w:themeTint="99"/>
                <w:sz w:val="40"/>
                <w:szCs w:val="40"/>
              </w:rPr>
              <w:t xml:space="preserve">Mise en place d’un régime commun d’épargne retraite </w:t>
            </w:r>
          </w:p>
        </w:tc>
      </w:tr>
      <w:tr w:rsidR="008F1143" w:rsidTr="007F650C">
        <w:tc>
          <w:tcPr>
            <w:tcW w:w="9498" w:type="dxa"/>
            <w:tcBorders>
              <w:bottom w:val="single" w:sz="4" w:space="0" w:color="000000" w:themeColor="text1"/>
            </w:tcBorders>
          </w:tcPr>
          <w:p w:rsidR="000A0A33" w:rsidRDefault="000A0A33" w:rsidP="000A0A33">
            <w:pPr>
              <w:ind w:left="0" w:firstLine="0"/>
              <w:rPr>
                <w:rFonts w:ascii="Times New Roman" w:hAnsi="Times New Roman"/>
                <w:szCs w:val="22"/>
              </w:rPr>
            </w:pPr>
          </w:p>
          <w:p w:rsidR="00AE0858" w:rsidRDefault="00AE0858" w:rsidP="000A0A33">
            <w:pPr>
              <w:ind w:left="0" w:firstLine="0"/>
              <w:rPr>
                <w:rFonts w:ascii="Times New Roman" w:hAnsi="Times New Roman"/>
                <w:szCs w:val="22"/>
              </w:rPr>
            </w:pPr>
            <w:r w:rsidRPr="00AE0858">
              <w:rPr>
                <w:rFonts w:ascii="Times New Roman" w:hAnsi="Times New Roman"/>
                <w:b/>
                <w:szCs w:val="22"/>
                <w:u w:val="single"/>
              </w:rPr>
              <w:t>Con</w:t>
            </w:r>
            <w:r w:rsidR="00993AF9">
              <w:rPr>
                <w:rFonts w:ascii="Times New Roman" w:hAnsi="Times New Roman"/>
                <w:b/>
                <w:szCs w:val="22"/>
                <w:u w:val="single"/>
              </w:rPr>
              <w:t>stat</w:t>
            </w:r>
            <w:r w:rsidRPr="00AE0858">
              <w:rPr>
                <w:rFonts w:ascii="Times New Roman" w:hAnsi="Times New Roman"/>
                <w:b/>
                <w:szCs w:val="22"/>
                <w:u w:val="single"/>
              </w:rPr>
              <w:t> :</w:t>
            </w:r>
            <w:r>
              <w:rPr>
                <w:rFonts w:ascii="Times New Roman" w:hAnsi="Times New Roman"/>
                <w:szCs w:val="22"/>
              </w:rPr>
              <w:t xml:space="preserve"> </w:t>
            </w:r>
          </w:p>
          <w:p w:rsidR="00824B7F" w:rsidRDefault="00AE0858" w:rsidP="00993AF9">
            <w:pPr>
              <w:ind w:left="0" w:firstLine="0"/>
              <w:rPr>
                <w:rFonts w:ascii="Times New Roman" w:hAnsi="Times New Roman"/>
                <w:szCs w:val="22"/>
              </w:rPr>
            </w:pPr>
            <w:r>
              <w:rPr>
                <w:rFonts w:ascii="Times New Roman" w:hAnsi="Times New Roman"/>
                <w:szCs w:val="22"/>
              </w:rPr>
              <w:t>Alors que les Français ont un niveau d’épargne parmi les plus élevés d’Europe, cette épargne est très peu orientée vers le financement des retraites.</w:t>
            </w:r>
            <w:r w:rsidR="00993AF9">
              <w:rPr>
                <w:rFonts w:ascii="Times New Roman" w:hAnsi="Times New Roman"/>
                <w:szCs w:val="22"/>
              </w:rPr>
              <w:t xml:space="preserve"> </w:t>
            </w:r>
            <w:r w:rsidR="00993AF9" w:rsidRPr="00993AF9">
              <w:rPr>
                <w:rFonts w:ascii="Times New Roman" w:hAnsi="Times New Roman"/>
                <w:szCs w:val="22"/>
              </w:rPr>
              <w:t xml:space="preserve">Ce </w:t>
            </w:r>
            <w:r w:rsidR="00993AF9">
              <w:rPr>
                <w:rFonts w:ascii="Times New Roman" w:hAnsi="Times New Roman"/>
                <w:szCs w:val="22"/>
              </w:rPr>
              <w:t xml:space="preserve">constat s’explique </w:t>
            </w:r>
            <w:r w:rsidR="00993AF9" w:rsidRPr="00993AF9">
              <w:rPr>
                <w:rFonts w:ascii="Times New Roman" w:hAnsi="Times New Roman"/>
                <w:szCs w:val="22"/>
              </w:rPr>
              <w:t xml:space="preserve">notamment à </w:t>
            </w:r>
            <w:r w:rsidR="00993AF9">
              <w:rPr>
                <w:rFonts w:ascii="Times New Roman" w:hAnsi="Times New Roman"/>
                <w:szCs w:val="22"/>
              </w:rPr>
              <w:t xml:space="preserve">par </w:t>
            </w:r>
            <w:r w:rsidR="00993AF9" w:rsidRPr="00993AF9">
              <w:rPr>
                <w:rFonts w:ascii="Times New Roman" w:hAnsi="Times New Roman"/>
                <w:szCs w:val="22"/>
              </w:rPr>
              <w:t xml:space="preserve">une offre de produits complexe et éclatée (PERP, PERCO, article 83, Madelin, etc.). </w:t>
            </w:r>
          </w:p>
          <w:p w:rsidR="00993AF9" w:rsidRDefault="00993AF9" w:rsidP="00993AF9">
            <w:pPr>
              <w:ind w:left="0" w:firstLine="0"/>
              <w:rPr>
                <w:rFonts w:ascii="Times New Roman" w:hAnsi="Times New Roman"/>
                <w:szCs w:val="22"/>
              </w:rPr>
            </w:pPr>
            <w:r>
              <w:rPr>
                <w:rFonts w:ascii="Times New Roman" w:hAnsi="Times New Roman"/>
                <w:szCs w:val="22"/>
              </w:rPr>
              <w:t xml:space="preserve">De même les sommes </w:t>
            </w:r>
            <w:r w:rsidR="00716542">
              <w:rPr>
                <w:rFonts w:ascii="Times New Roman" w:hAnsi="Times New Roman"/>
                <w:szCs w:val="22"/>
              </w:rPr>
              <w:t>épargnées sont peu affectées au financement des entreprises.</w:t>
            </w:r>
          </w:p>
          <w:p w:rsidR="00993AF9" w:rsidRDefault="00993AF9" w:rsidP="00993AF9">
            <w:pPr>
              <w:ind w:left="0" w:firstLine="0"/>
              <w:rPr>
                <w:rFonts w:ascii="Times New Roman" w:hAnsi="Times New Roman"/>
                <w:b/>
                <w:szCs w:val="22"/>
              </w:rPr>
            </w:pPr>
          </w:p>
          <w:p w:rsidR="007F650C" w:rsidRDefault="007F650C" w:rsidP="00993AF9">
            <w:pPr>
              <w:ind w:left="0" w:firstLine="0"/>
              <w:rPr>
                <w:rFonts w:ascii="Times New Roman" w:hAnsi="Times New Roman"/>
                <w:b/>
                <w:szCs w:val="22"/>
                <w:u w:val="single"/>
              </w:rPr>
            </w:pPr>
          </w:p>
          <w:p w:rsidR="00716542" w:rsidRPr="00716542" w:rsidRDefault="0004411D" w:rsidP="00993AF9">
            <w:pPr>
              <w:ind w:left="0" w:firstLine="0"/>
              <w:rPr>
                <w:rFonts w:ascii="Times New Roman" w:hAnsi="Times New Roman"/>
                <w:b/>
                <w:szCs w:val="22"/>
                <w:u w:val="single"/>
              </w:rPr>
            </w:pPr>
            <w:r>
              <w:rPr>
                <w:rFonts w:ascii="Times New Roman" w:hAnsi="Times New Roman"/>
                <w:b/>
                <w:szCs w:val="22"/>
                <w:u w:val="single"/>
              </w:rPr>
              <w:t>Présentation du régime prévu par</w:t>
            </w:r>
            <w:r w:rsidR="00716542" w:rsidRPr="00716542">
              <w:rPr>
                <w:rFonts w:ascii="Times New Roman" w:hAnsi="Times New Roman"/>
                <w:b/>
                <w:szCs w:val="22"/>
                <w:u w:val="single"/>
              </w:rPr>
              <w:t xml:space="preserve"> la loi :</w:t>
            </w:r>
          </w:p>
          <w:p w:rsidR="00CB777B" w:rsidRDefault="00600627" w:rsidP="003551BC">
            <w:pPr>
              <w:ind w:left="0" w:firstLine="0"/>
              <w:rPr>
                <w:rFonts w:ascii="Times New Roman" w:hAnsi="Times New Roman"/>
                <w:szCs w:val="22"/>
              </w:rPr>
            </w:pPr>
            <w:r w:rsidRPr="000A0A33">
              <w:rPr>
                <w:rFonts w:ascii="Times New Roman" w:hAnsi="Times New Roman"/>
                <w:szCs w:val="22"/>
              </w:rPr>
              <w:t>L</w:t>
            </w:r>
            <w:r w:rsidR="00BB111D">
              <w:rPr>
                <w:rFonts w:ascii="Times New Roman" w:hAnsi="Times New Roman"/>
                <w:szCs w:val="22"/>
              </w:rPr>
              <w:t>’</w:t>
            </w:r>
            <w:r w:rsidRPr="000A0A33">
              <w:rPr>
                <w:rFonts w:ascii="Times New Roman" w:hAnsi="Times New Roman"/>
                <w:szCs w:val="22"/>
              </w:rPr>
              <w:t>a</w:t>
            </w:r>
            <w:r w:rsidR="00BB111D">
              <w:rPr>
                <w:rFonts w:ascii="Times New Roman" w:hAnsi="Times New Roman"/>
                <w:szCs w:val="22"/>
              </w:rPr>
              <w:t>rticle 71 de la</w:t>
            </w:r>
            <w:r w:rsidRPr="000A0A33">
              <w:rPr>
                <w:rFonts w:ascii="Times New Roman" w:hAnsi="Times New Roman"/>
                <w:szCs w:val="22"/>
              </w:rPr>
              <w:t xml:space="preserve"> loi met en place </w:t>
            </w:r>
            <w:r w:rsidRPr="00A96B40">
              <w:rPr>
                <w:rFonts w:ascii="Times New Roman" w:hAnsi="Times New Roman"/>
                <w:b/>
                <w:szCs w:val="22"/>
              </w:rPr>
              <w:t xml:space="preserve">un </w:t>
            </w:r>
            <w:r w:rsidR="00BB111D" w:rsidRPr="00A96B40">
              <w:rPr>
                <w:rFonts w:ascii="Times New Roman" w:hAnsi="Times New Roman"/>
                <w:b/>
                <w:szCs w:val="22"/>
              </w:rPr>
              <w:t>régime commun à ces différents dispositifs</w:t>
            </w:r>
            <w:r w:rsidR="00BB111D">
              <w:rPr>
                <w:rFonts w:ascii="Times New Roman" w:hAnsi="Times New Roman"/>
                <w:szCs w:val="22"/>
              </w:rPr>
              <w:t xml:space="preserve"> dans un but de simplicité et afin de permettre la portabilité des droits</w:t>
            </w:r>
            <w:r w:rsidRPr="000A0A33">
              <w:rPr>
                <w:rFonts w:ascii="Times New Roman" w:hAnsi="Times New Roman"/>
                <w:szCs w:val="22"/>
              </w:rPr>
              <w:t>.</w:t>
            </w:r>
            <w:r w:rsidR="003551BC">
              <w:rPr>
                <w:rFonts w:ascii="Times New Roman" w:hAnsi="Times New Roman"/>
                <w:szCs w:val="22"/>
              </w:rPr>
              <w:t xml:space="preserve"> </w:t>
            </w:r>
          </w:p>
          <w:p w:rsidR="007F650C" w:rsidRDefault="007F650C" w:rsidP="003551BC">
            <w:pPr>
              <w:ind w:left="0" w:firstLine="0"/>
              <w:rPr>
                <w:rFonts w:ascii="Times New Roman" w:hAnsi="Times New Roman"/>
                <w:szCs w:val="22"/>
              </w:rPr>
            </w:pPr>
          </w:p>
          <w:p w:rsidR="00F2071B" w:rsidRDefault="003551BC" w:rsidP="003551BC">
            <w:pPr>
              <w:ind w:left="0" w:firstLine="0"/>
              <w:rPr>
                <w:rFonts w:ascii="Times New Roman" w:hAnsi="Times New Roman"/>
                <w:szCs w:val="22"/>
              </w:rPr>
            </w:pPr>
            <w:r>
              <w:rPr>
                <w:rFonts w:ascii="Times New Roman" w:hAnsi="Times New Roman"/>
                <w:szCs w:val="22"/>
              </w:rPr>
              <w:t>L</w:t>
            </w:r>
            <w:r w:rsidR="00F2071B" w:rsidRPr="003551BC">
              <w:rPr>
                <w:rFonts w:ascii="Times New Roman" w:hAnsi="Times New Roman"/>
                <w:szCs w:val="22"/>
              </w:rPr>
              <w:t xml:space="preserve">es règles qui s’appliquent aux plans d’épargne retraite </w:t>
            </w:r>
            <w:r>
              <w:rPr>
                <w:rFonts w:ascii="Times New Roman" w:hAnsi="Times New Roman"/>
                <w:szCs w:val="22"/>
              </w:rPr>
              <w:t xml:space="preserve">(PER) </w:t>
            </w:r>
            <w:r w:rsidR="00F2071B" w:rsidRPr="003551BC">
              <w:rPr>
                <w:rFonts w:ascii="Times New Roman" w:hAnsi="Times New Roman"/>
                <w:szCs w:val="22"/>
              </w:rPr>
              <w:t xml:space="preserve">sont </w:t>
            </w:r>
            <w:r w:rsidR="00CB777B">
              <w:rPr>
                <w:rFonts w:ascii="Times New Roman" w:hAnsi="Times New Roman"/>
                <w:szCs w:val="22"/>
              </w:rPr>
              <w:t xml:space="preserve">désormais </w:t>
            </w:r>
            <w:r w:rsidR="00F2071B" w:rsidRPr="003551BC">
              <w:rPr>
                <w:rFonts w:ascii="Times New Roman" w:hAnsi="Times New Roman"/>
                <w:szCs w:val="22"/>
              </w:rPr>
              <w:t>réunies au sein du Code monétaire et financier a</w:t>
            </w:r>
            <w:r>
              <w:rPr>
                <w:rFonts w:ascii="Times New Roman" w:hAnsi="Times New Roman"/>
                <w:szCs w:val="22"/>
              </w:rPr>
              <w:t>ux articles L. 224-1 et suivant</w:t>
            </w:r>
            <w:r w:rsidR="00F2071B" w:rsidRPr="003551BC">
              <w:rPr>
                <w:rFonts w:ascii="Times New Roman" w:hAnsi="Times New Roman"/>
                <w:szCs w:val="22"/>
              </w:rPr>
              <w:t>.</w:t>
            </w:r>
          </w:p>
          <w:p w:rsidR="00336B7B" w:rsidRDefault="00336B7B" w:rsidP="00A96B40">
            <w:pPr>
              <w:ind w:left="0" w:firstLine="0"/>
              <w:rPr>
                <w:rFonts w:ascii="Times New Roman" w:hAnsi="Times New Roman"/>
                <w:szCs w:val="22"/>
              </w:rPr>
            </w:pPr>
          </w:p>
          <w:p w:rsidR="00A96B40" w:rsidRPr="00A96B40" w:rsidRDefault="00A96B40" w:rsidP="00A96B40">
            <w:pPr>
              <w:ind w:left="0" w:firstLine="0"/>
              <w:rPr>
                <w:rFonts w:ascii="Times New Roman" w:hAnsi="Times New Roman"/>
                <w:szCs w:val="22"/>
              </w:rPr>
            </w:pPr>
            <w:r w:rsidRPr="00A96B40">
              <w:rPr>
                <w:rFonts w:ascii="Times New Roman" w:hAnsi="Times New Roman"/>
                <w:szCs w:val="22"/>
              </w:rPr>
              <w:t xml:space="preserve">La réforme </w:t>
            </w:r>
            <w:r>
              <w:rPr>
                <w:rFonts w:ascii="Times New Roman" w:hAnsi="Times New Roman"/>
                <w:szCs w:val="22"/>
              </w:rPr>
              <w:t>maintient</w:t>
            </w:r>
            <w:r w:rsidRPr="00A96B40">
              <w:rPr>
                <w:rFonts w:ascii="Times New Roman" w:hAnsi="Times New Roman"/>
                <w:szCs w:val="22"/>
              </w:rPr>
              <w:t xml:space="preserve"> la possibilité de développer une épargne retraite à titre individuel ou dans un cadre professionnel. Le nouveau PER peut être décliné sous </w:t>
            </w:r>
            <w:r w:rsidR="00E01D9E">
              <w:rPr>
                <w:rFonts w:ascii="Times New Roman" w:hAnsi="Times New Roman"/>
                <w:szCs w:val="22"/>
              </w:rPr>
              <w:t>3</w:t>
            </w:r>
            <w:r w:rsidRPr="00A96B40">
              <w:rPr>
                <w:rFonts w:ascii="Times New Roman" w:hAnsi="Times New Roman"/>
                <w:szCs w:val="22"/>
              </w:rPr>
              <w:t xml:space="preserve"> formes :</w:t>
            </w:r>
          </w:p>
          <w:p w:rsidR="00E01D9E" w:rsidRDefault="00E01D9E" w:rsidP="00A96B40">
            <w:pPr>
              <w:pStyle w:val="Paragraphedeliste"/>
              <w:numPr>
                <w:ilvl w:val="0"/>
                <w:numId w:val="6"/>
              </w:numPr>
              <w:rPr>
                <w:rFonts w:ascii="Times New Roman" w:hAnsi="Times New Roman"/>
                <w:szCs w:val="22"/>
              </w:rPr>
            </w:pPr>
            <w:r w:rsidRPr="00E01D9E">
              <w:rPr>
                <w:rFonts w:ascii="Times New Roman" w:hAnsi="Times New Roman"/>
                <w:b/>
                <w:szCs w:val="22"/>
              </w:rPr>
              <w:t>à titre individuel</w:t>
            </w:r>
            <w:r w:rsidRPr="00E01D9E">
              <w:rPr>
                <w:rFonts w:ascii="Times New Roman" w:hAnsi="Times New Roman"/>
                <w:szCs w:val="22"/>
              </w:rPr>
              <w:t>, par un nouveau PER individuel « </w:t>
            </w:r>
            <w:r w:rsidRPr="00E01D9E">
              <w:rPr>
                <w:rFonts w:ascii="Times New Roman" w:hAnsi="Times New Roman"/>
                <w:b/>
                <w:szCs w:val="22"/>
              </w:rPr>
              <w:t>PERI</w:t>
            </w:r>
            <w:r w:rsidRPr="00E01D9E">
              <w:rPr>
                <w:rFonts w:ascii="Times New Roman" w:hAnsi="Times New Roman"/>
                <w:szCs w:val="22"/>
              </w:rPr>
              <w:t> » qui succède aux actuels contrats PERP et « Madelin » ;</w:t>
            </w:r>
          </w:p>
          <w:p w:rsidR="00E01D9E" w:rsidRDefault="00A96B40" w:rsidP="00A96B40">
            <w:pPr>
              <w:pStyle w:val="Paragraphedeliste"/>
              <w:numPr>
                <w:ilvl w:val="0"/>
                <w:numId w:val="6"/>
              </w:numPr>
              <w:rPr>
                <w:rFonts w:ascii="Times New Roman" w:hAnsi="Times New Roman"/>
                <w:szCs w:val="22"/>
              </w:rPr>
            </w:pPr>
            <w:r w:rsidRPr="00E01D9E">
              <w:rPr>
                <w:rFonts w:ascii="Times New Roman" w:hAnsi="Times New Roman"/>
                <w:b/>
                <w:szCs w:val="22"/>
              </w:rPr>
              <w:t>dans l’entreprise</w:t>
            </w:r>
            <w:r w:rsidR="00E01D9E">
              <w:rPr>
                <w:rFonts w:ascii="Times New Roman" w:hAnsi="Times New Roman"/>
                <w:szCs w:val="22"/>
              </w:rPr>
              <w:t> :</w:t>
            </w:r>
          </w:p>
          <w:p w:rsidR="00E01D9E" w:rsidRDefault="00A96B40" w:rsidP="00E01D9E">
            <w:pPr>
              <w:pStyle w:val="Paragraphedeliste"/>
              <w:numPr>
                <w:ilvl w:val="1"/>
                <w:numId w:val="7"/>
              </w:numPr>
              <w:rPr>
                <w:rFonts w:ascii="Times New Roman" w:hAnsi="Times New Roman"/>
                <w:szCs w:val="22"/>
              </w:rPr>
            </w:pPr>
            <w:r w:rsidRPr="00E01D9E">
              <w:rPr>
                <w:rFonts w:ascii="Times New Roman" w:hAnsi="Times New Roman"/>
                <w:szCs w:val="22"/>
              </w:rPr>
              <w:t xml:space="preserve">par le biais d’un nouveau PER collectif </w:t>
            </w:r>
            <w:r w:rsidR="00E01D9E">
              <w:rPr>
                <w:rFonts w:ascii="Times New Roman" w:hAnsi="Times New Roman"/>
                <w:szCs w:val="22"/>
              </w:rPr>
              <w:t>« </w:t>
            </w:r>
            <w:r w:rsidR="00E01D9E" w:rsidRPr="00E01D9E">
              <w:rPr>
                <w:rFonts w:ascii="Times New Roman" w:hAnsi="Times New Roman"/>
                <w:b/>
                <w:szCs w:val="22"/>
              </w:rPr>
              <w:t>PERECO</w:t>
            </w:r>
            <w:r w:rsidR="00E01D9E">
              <w:rPr>
                <w:rFonts w:ascii="Times New Roman" w:hAnsi="Times New Roman"/>
                <w:szCs w:val="22"/>
              </w:rPr>
              <w:t xml:space="preserve"> » </w:t>
            </w:r>
            <w:r w:rsidRPr="00E01D9E">
              <w:rPr>
                <w:rFonts w:ascii="Times New Roman" w:hAnsi="Times New Roman"/>
                <w:szCs w:val="22"/>
              </w:rPr>
              <w:t xml:space="preserve">facultatif et ouvert à tous les salariés et ayant vocation à succéder aux actuels PERCO ; </w:t>
            </w:r>
          </w:p>
          <w:p w:rsidR="00E01D9E" w:rsidRPr="00E01D9E" w:rsidRDefault="00A96B40" w:rsidP="00E01D9E">
            <w:pPr>
              <w:pStyle w:val="Paragraphedeliste"/>
              <w:numPr>
                <w:ilvl w:val="1"/>
                <w:numId w:val="7"/>
              </w:numPr>
              <w:rPr>
                <w:rFonts w:ascii="Times New Roman" w:hAnsi="Times New Roman"/>
                <w:szCs w:val="22"/>
              </w:rPr>
            </w:pPr>
            <w:r w:rsidRPr="00E01D9E">
              <w:rPr>
                <w:rFonts w:ascii="Times New Roman" w:hAnsi="Times New Roman"/>
                <w:szCs w:val="22"/>
              </w:rPr>
              <w:t xml:space="preserve">ou d’un plan d’épargne retraite obligatoire </w:t>
            </w:r>
            <w:r w:rsidR="00E01D9E" w:rsidRPr="00E01D9E">
              <w:rPr>
                <w:rFonts w:ascii="Times New Roman" w:hAnsi="Times New Roman"/>
                <w:szCs w:val="22"/>
              </w:rPr>
              <w:t>« </w:t>
            </w:r>
            <w:r w:rsidR="00E01D9E" w:rsidRPr="00E01D9E">
              <w:rPr>
                <w:rFonts w:ascii="Times New Roman" w:hAnsi="Times New Roman"/>
                <w:b/>
                <w:szCs w:val="22"/>
              </w:rPr>
              <w:t>PERO</w:t>
            </w:r>
            <w:r w:rsidR="00E01D9E" w:rsidRPr="00E01D9E">
              <w:rPr>
                <w:rFonts w:ascii="Times New Roman" w:hAnsi="Times New Roman"/>
                <w:szCs w:val="22"/>
              </w:rPr>
              <w:t> »</w:t>
            </w:r>
            <w:r w:rsidRPr="00E01D9E">
              <w:rPr>
                <w:rFonts w:ascii="Times New Roman" w:hAnsi="Times New Roman"/>
                <w:szCs w:val="22"/>
              </w:rPr>
              <w:t xml:space="preserve">prenant la succession des actuels « articles 83 ». </w:t>
            </w:r>
          </w:p>
          <w:p w:rsidR="00A96B40" w:rsidRPr="00A96B40" w:rsidRDefault="00A96B40" w:rsidP="00A96B40">
            <w:pPr>
              <w:ind w:left="0" w:firstLine="0"/>
              <w:rPr>
                <w:rFonts w:ascii="Times New Roman" w:hAnsi="Times New Roman"/>
                <w:szCs w:val="22"/>
              </w:rPr>
            </w:pPr>
            <w:r w:rsidRPr="00A96B40">
              <w:rPr>
                <w:rFonts w:ascii="Times New Roman" w:hAnsi="Times New Roman"/>
                <w:szCs w:val="22"/>
              </w:rPr>
              <w:t>Les entreprises ont la possibilité de regrouper ces produits en un PER unique</w:t>
            </w:r>
            <w:r w:rsidR="0004411D">
              <w:rPr>
                <w:rFonts w:ascii="Times New Roman" w:hAnsi="Times New Roman"/>
                <w:szCs w:val="22"/>
              </w:rPr>
              <w:t xml:space="preserve"> pour davantage de simplicité.</w:t>
            </w:r>
          </w:p>
          <w:p w:rsidR="00A96B40" w:rsidRDefault="00A96B40" w:rsidP="003551BC">
            <w:pPr>
              <w:ind w:left="0" w:firstLine="0"/>
              <w:rPr>
                <w:rFonts w:ascii="Times New Roman" w:hAnsi="Times New Roman"/>
                <w:szCs w:val="22"/>
              </w:rPr>
            </w:pPr>
          </w:p>
          <w:p w:rsidR="00A96B40" w:rsidRPr="00A96B40" w:rsidRDefault="00A96B40" w:rsidP="00A96B40">
            <w:pPr>
              <w:ind w:left="0" w:firstLine="0"/>
              <w:rPr>
                <w:rFonts w:ascii="Times New Roman" w:hAnsi="Times New Roman"/>
                <w:szCs w:val="22"/>
              </w:rPr>
            </w:pPr>
            <w:r w:rsidRPr="00A96B40">
              <w:rPr>
                <w:rFonts w:ascii="Times New Roman" w:hAnsi="Times New Roman"/>
                <w:szCs w:val="22"/>
              </w:rPr>
              <w:t xml:space="preserve">Chaque PER est constitué de </w:t>
            </w:r>
            <w:r w:rsidRPr="00E01D9E">
              <w:rPr>
                <w:rFonts w:ascii="Times New Roman" w:hAnsi="Times New Roman"/>
                <w:b/>
                <w:szCs w:val="22"/>
              </w:rPr>
              <w:t>3 compartiments</w:t>
            </w:r>
            <w:r w:rsidRPr="00A96B40">
              <w:rPr>
                <w:rFonts w:ascii="Times New Roman" w:hAnsi="Times New Roman"/>
                <w:szCs w:val="22"/>
              </w:rPr>
              <w:t xml:space="preserve"> régis par des règles techniques, f</w:t>
            </w:r>
            <w:r w:rsidR="00E01D9E">
              <w:rPr>
                <w:rFonts w:ascii="Times New Roman" w:hAnsi="Times New Roman"/>
                <w:szCs w:val="22"/>
              </w:rPr>
              <w:t xml:space="preserve">iscales et sociales spécifiques : </w:t>
            </w:r>
          </w:p>
          <w:p w:rsidR="00A96B40" w:rsidRPr="00E01D9E" w:rsidRDefault="00A96B40" w:rsidP="00E01D9E">
            <w:pPr>
              <w:pStyle w:val="Paragraphedeliste"/>
              <w:numPr>
                <w:ilvl w:val="0"/>
                <w:numId w:val="24"/>
              </w:numPr>
              <w:rPr>
                <w:rFonts w:ascii="Times New Roman" w:hAnsi="Times New Roman"/>
                <w:szCs w:val="22"/>
              </w:rPr>
            </w:pPr>
            <w:r w:rsidRPr="00E01D9E">
              <w:rPr>
                <w:rFonts w:ascii="Times New Roman" w:hAnsi="Times New Roman"/>
                <w:szCs w:val="22"/>
              </w:rPr>
              <w:t xml:space="preserve">Le premier </w:t>
            </w:r>
            <w:r w:rsidR="00834245">
              <w:rPr>
                <w:rFonts w:ascii="Times New Roman" w:hAnsi="Times New Roman"/>
                <w:szCs w:val="22"/>
              </w:rPr>
              <w:t>alimenté par</w:t>
            </w:r>
            <w:r w:rsidRPr="00E01D9E">
              <w:rPr>
                <w:rFonts w:ascii="Times New Roman" w:hAnsi="Times New Roman"/>
                <w:szCs w:val="22"/>
              </w:rPr>
              <w:t xml:space="preserve"> </w:t>
            </w:r>
            <w:r w:rsidR="00834245">
              <w:rPr>
                <w:rFonts w:ascii="Times New Roman" w:hAnsi="Times New Roman"/>
                <w:szCs w:val="22"/>
              </w:rPr>
              <w:t>d</w:t>
            </w:r>
            <w:r w:rsidRPr="00E01D9E">
              <w:rPr>
                <w:rFonts w:ascii="Times New Roman" w:hAnsi="Times New Roman"/>
                <w:szCs w:val="22"/>
              </w:rPr>
              <w:t xml:space="preserve">es </w:t>
            </w:r>
            <w:r w:rsidRPr="00124DB4">
              <w:rPr>
                <w:rFonts w:ascii="Times New Roman" w:hAnsi="Times New Roman"/>
                <w:szCs w:val="22"/>
                <w:u w:val="single"/>
              </w:rPr>
              <w:t>ver</w:t>
            </w:r>
            <w:r w:rsidR="00E01D9E" w:rsidRPr="00124DB4">
              <w:rPr>
                <w:rFonts w:ascii="Times New Roman" w:hAnsi="Times New Roman"/>
                <w:szCs w:val="22"/>
                <w:u w:val="single"/>
              </w:rPr>
              <w:t xml:space="preserve">sements volontaires </w:t>
            </w:r>
            <w:r w:rsidR="00E01D9E">
              <w:rPr>
                <w:rFonts w:ascii="Times New Roman" w:hAnsi="Times New Roman"/>
                <w:szCs w:val="22"/>
              </w:rPr>
              <w:t>de l’assuré ;</w:t>
            </w:r>
          </w:p>
          <w:p w:rsidR="00A96B40" w:rsidRPr="00E01D9E" w:rsidRDefault="00A96B40" w:rsidP="00E01D9E">
            <w:pPr>
              <w:pStyle w:val="Paragraphedeliste"/>
              <w:numPr>
                <w:ilvl w:val="0"/>
                <w:numId w:val="24"/>
              </w:numPr>
              <w:rPr>
                <w:rFonts w:ascii="Times New Roman" w:hAnsi="Times New Roman"/>
                <w:szCs w:val="22"/>
              </w:rPr>
            </w:pPr>
            <w:r w:rsidRPr="00E01D9E">
              <w:rPr>
                <w:rFonts w:ascii="Times New Roman" w:hAnsi="Times New Roman"/>
                <w:szCs w:val="22"/>
              </w:rPr>
              <w:t xml:space="preserve">Le second </w:t>
            </w:r>
            <w:r w:rsidR="00834245">
              <w:rPr>
                <w:rFonts w:ascii="Times New Roman" w:hAnsi="Times New Roman"/>
                <w:szCs w:val="22"/>
              </w:rPr>
              <w:t xml:space="preserve">alimenté par de </w:t>
            </w:r>
            <w:r w:rsidR="00E01D9E" w:rsidRPr="00124DB4">
              <w:rPr>
                <w:rFonts w:ascii="Times New Roman" w:hAnsi="Times New Roman"/>
                <w:szCs w:val="22"/>
                <w:u w:val="single"/>
              </w:rPr>
              <w:t>l</w:t>
            </w:r>
            <w:r w:rsidRPr="00124DB4">
              <w:rPr>
                <w:rFonts w:ascii="Times New Roman" w:hAnsi="Times New Roman"/>
                <w:szCs w:val="22"/>
                <w:u w:val="single"/>
              </w:rPr>
              <w:t>’épargne salarial</w:t>
            </w:r>
            <w:r w:rsidR="00E01D9E" w:rsidRPr="00124DB4">
              <w:rPr>
                <w:rFonts w:ascii="Times New Roman" w:hAnsi="Times New Roman"/>
                <w:szCs w:val="22"/>
                <w:u w:val="single"/>
              </w:rPr>
              <w:t>e</w:t>
            </w:r>
            <w:r w:rsidR="00E01D9E">
              <w:rPr>
                <w:rFonts w:ascii="Times New Roman" w:hAnsi="Times New Roman"/>
                <w:szCs w:val="22"/>
              </w:rPr>
              <w:t> ;</w:t>
            </w:r>
          </w:p>
          <w:p w:rsidR="00A96B40" w:rsidRPr="00E01D9E" w:rsidRDefault="00A96B40" w:rsidP="00E01D9E">
            <w:pPr>
              <w:pStyle w:val="Paragraphedeliste"/>
              <w:numPr>
                <w:ilvl w:val="0"/>
                <w:numId w:val="24"/>
              </w:numPr>
              <w:rPr>
                <w:rFonts w:ascii="Times New Roman" w:hAnsi="Times New Roman"/>
                <w:szCs w:val="22"/>
              </w:rPr>
            </w:pPr>
            <w:r w:rsidRPr="00E01D9E">
              <w:rPr>
                <w:rFonts w:ascii="Times New Roman" w:hAnsi="Times New Roman"/>
                <w:szCs w:val="22"/>
              </w:rPr>
              <w:t xml:space="preserve">Le troisième </w:t>
            </w:r>
            <w:r w:rsidR="00834245">
              <w:rPr>
                <w:rFonts w:ascii="Times New Roman" w:hAnsi="Times New Roman"/>
                <w:szCs w:val="22"/>
              </w:rPr>
              <w:t>alimenté par d</w:t>
            </w:r>
            <w:r w:rsidRPr="00E01D9E">
              <w:rPr>
                <w:rFonts w:ascii="Times New Roman" w:hAnsi="Times New Roman"/>
                <w:szCs w:val="22"/>
              </w:rPr>
              <w:t xml:space="preserve">es </w:t>
            </w:r>
            <w:r w:rsidRPr="00124DB4">
              <w:rPr>
                <w:rFonts w:ascii="Times New Roman" w:hAnsi="Times New Roman"/>
                <w:szCs w:val="22"/>
                <w:u w:val="single"/>
              </w:rPr>
              <w:t>versements obligatoires</w:t>
            </w:r>
            <w:r w:rsidRPr="00E01D9E">
              <w:rPr>
                <w:rFonts w:ascii="Times New Roman" w:hAnsi="Times New Roman"/>
                <w:szCs w:val="22"/>
              </w:rPr>
              <w:t> de l’employeur (part patronale et part salariale).</w:t>
            </w:r>
          </w:p>
          <w:p w:rsidR="00A96B40" w:rsidRDefault="00A96B40" w:rsidP="00A96B40">
            <w:pPr>
              <w:ind w:left="0" w:firstLine="0"/>
              <w:rPr>
                <w:rFonts w:ascii="Times New Roman" w:hAnsi="Times New Roman"/>
                <w:szCs w:val="22"/>
              </w:rPr>
            </w:pPr>
          </w:p>
          <w:p w:rsidR="0004411D" w:rsidRPr="0004411D" w:rsidRDefault="0004411D" w:rsidP="00A96B40">
            <w:pPr>
              <w:ind w:left="0" w:firstLine="0"/>
              <w:rPr>
                <w:rFonts w:ascii="Times New Roman" w:hAnsi="Times New Roman"/>
                <w:b/>
                <w:szCs w:val="22"/>
                <w:u w:val="single"/>
              </w:rPr>
            </w:pPr>
            <w:r w:rsidRPr="0004411D">
              <w:rPr>
                <w:rFonts w:ascii="Times New Roman" w:hAnsi="Times New Roman"/>
                <w:b/>
                <w:szCs w:val="22"/>
                <w:u w:val="single"/>
              </w:rPr>
              <w:t>Avantages principaux du nouveau dispositif </w:t>
            </w:r>
            <w:r w:rsidR="00995E28">
              <w:rPr>
                <w:rFonts w:ascii="Times New Roman" w:hAnsi="Times New Roman"/>
                <w:b/>
                <w:szCs w:val="22"/>
                <w:u w:val="single"/>
              </w:rPr>
              <w:t>PER</w:t>
            </w:r>
            <w:r w:rsidRPr="0004411D">
              <w:rPr>
                <w:rFonts w:ascii="Times New Roman" w:hAnsi="Times New Roman"/>
                <w:b/>
                <w:szCs w:val="22"/>
                <w:u w:val="single"/>
              </w:rPr>
              <w:t>:</w:t>
            </w:r>
          </w:p>
          <w:p w:rsidR="0004411D" w:rsidRDefault="0004411D" w:rsidP="0004411D">
            <w:pPr>
              <w:ind w:left="0" w:firstLine="0"/>
              <w:rPr>
                <w:rFonts w:ascii="Times New Roman" w:hAnsi="Times New Roman"/>
                <w:szCs w:val="22"/>
              </w:rPr>
            </w:pPr>
            <w:r>
              <w:rPr>
                <w:rFonts w:ascii="Times New Roman" w:hAnsi="Times New Roman"/>
                <w:szCs w:val="22"/>
              </w:rPr>
              <w:t xml:space="preserve">L’objectif du législateur était de rendre l’épargne retraite plus attractive. Il utilise à cette fin </w:t>
            </w:r>
            <w:r w:rsidR="008919B7">
              <w:rPr>
                <w:rFonts w:ascii="Times New Roman" w:hAnsi="Times New Roman"/>
                <w:szCs w:val="22"/>
              </w:rPr>
              <w:t>plusieurs</w:t>
            </w:r>
            <w:r>
              <w:rPr>
                <w:rFonts w:ascii="Times New Roman" w:hAnsi="Times New Roman"/>
                <w:szCs w:val="22"/>
              </w:rPr>
              <w:t xml:space="preserve"> moyens :</w:t>
            </w:r>
          </w:p>
          <w:p w:rsidR="0004411D" w:rsidRDefault="0004411D" w:rsidP="0004411D">
            <w:pPr>
              <w:ind w:left="0" w:firstLine="0"/>
              <w:rPr>
                <w:rFonts w:ascii="Times New Roman" w:hAnsi="Times New Roman"/>
                <w:szCs w:val="22"/>
              </w:rPr>
            </w:pPr>
          </w:p>
          <w:p w:rsidR="0004411D" w:rsidRPr="002276C3" w:rsidRDefault="008919B7" w:rsidP="0004411D">
            <w:pPr>
              <w:pStyle w:val="Paragraphedeliste"/>
              <w:numPr>
                <w:ilvl w:val="0"/>
                <w:numId w:val="26"/>
              </w:numPr>
              <w:rPr>
                <w:rFonts w:ascii="Times New Roman" w:hAnsi="Times New Roman"/>
                <w:b/>
                <w:szCs w:val="22"/>
              </w:rPr>
            </w:pPr>
            <w:r>
              <w:rPr>
                <w:rFonts w:ascii="Times New Roman" w:hAnsi="Times New Roman"/>
                <w:b/>
                <w:szCs w:val="22"/>
              </w:rPr>
              <w:t>Favoriser la</w:t>
            </w:r>
            <w:r w:rsidR="0004411D" w:rsidRPr="002276C3">
              <w:rPr>
                <w:rFonts w:ascii="Times New Roman" w:hAnsi="Times New Roman"/>
                <w:b/>
                <w:szCs w:val="22"/>
              </w:rPr>
              <w:t xml:space="preserve"> </w:t>
            </w:r>
            <w:r w:rsidR="002276C3" w:rsidRPr="002276C3">
              <w:rPr>
                <w:rFonts w:ascii="Times New Roman" w:hAnsi="Times New Roman"/>
                <w:b/>
                <w:szCs w:val="22"/>
              </w:rPr>
              <w:t xml:space="preserve">flexibilité </w:t>
            </w:r>
            <w:r w:rsidR="002276C3">
              <w:rPr>
                <w:rFonts w:ascii="Times New Roman" w:hAnsi="Times New Roman"/>
                <w:b/>
                <w:szCs w:val="22"/>
              </w:rPr>
              <w:t>pour les épargnants</w:t>
            </w:r>
          </w:p>
          <w:p w:rsidR="00124DB4" w:rsidRDefault="00124DB4" w:rsidP="002276C3">
            <w:pPr>
              <w:ind w:left="0" w:firstLine="0"/>
              <w:rPr>
                <w:rFonts w:ascii="Times New Roman" w:hAnsi="Times New Roman"/>
                <w:szCs w:val="22"/>
              </w:rPr>
            </w:pPr>
            <w:r>
              <w:rPr>
                <w:rFonts w:ascii="Times New Roman" w:hAnsi="Times New Roman"/>
                <w:szCs w:val="22"/>
              </w:rPr>
              <w:t xml:space="preserve">- </w:t>
            </w:r>
            <w:r w:rsidRPr="00124DB4">
              <w:rPr>
                <w:rFonts w:ascii="Times New Roman" w:hAnsi="Times New Roman"/>
                <w:szCs w:val="22"/>
              </w:rPr>
              <w:t xml:space="preserve">La </w:t>
            </w:r>
            <w:r w:rsidRPr="00124DB4">
              <w:rPr>
                <w:rFonts w:ascii="Times New Roman" w:hAnsi="Times New Roman"/>
                <w:b/>
                <w:szCs w:val="22"/>
              </w:rPr>
              <w:t>transférabilité entre tous les PER</w:t>
            </w:r>
            <w:r w:rsidRPr="00124DB4">
              <w:rPr>
                <w:rFonts w:ascii="Times New Roman" w:hAnsi="Times New Roman"/>
                <w:szCs w:val="22"/>
              </w:rPr>
              <w:t xml:space="preserve"> (aussi appelée portabilité) constitue l’un des principaux apports </w:t>
            </w:r>
            <w:r>
              <w:rPr>
                <w:rFonts w:ascii="Times New Roman" w:hAnsi="Times New Roman"/>
                <w:szCs w:val="22"/>
              </w:rPr>
              <w:t>du nouveau dispositif PER</w:t>
            </w:r>
            <w:r w:rsidRPr="00124DB4">
              <w:rPr>
                <w:rFonts w:ascii="Times New Roman" w:hAnsi="Times New Roman"/>
                <w:szCs w:val="22"/>
              </w:rPr>
              <w:t>. Ainsi, un salarié quittant son entreprise pourra transférer les droits acquis</w:t>
            </w:r>
            <w:r w:rsidR="00FF1924">
              <w:rPr>
                <w:rFonts w:ascii="Times New Roman" w:hAnsi="Times New Roman"/>
                <w:szCs w:val="22"/>
              </w:rPr>
              <w:t xml:space="preserve"> sur son PER vers un autre plan</w:t>
            </w:r>
            <w:r w:rsidRPr="00124DB4">
              <w:rPr>
                <w:rFonts w:ascii="Times New Roman" w:hAnsi="Times New Roman"/>
                <w:szCs w:val="22"/>
              </w:rPr>
              <w:t xml:space="preserve"> quelle que soit sa nature</w:t>
            </w:r>
            <w:r>
              <w:rPr>
                <w:rFonts w:ascii="Times New Roman" w:hAnsi="Times New Roman"/>
                <w:szCs w:val="22"/>
              </w:rPr>
              <w:t>, de compartiment à compartiment</w:t>
            </w:r>
            <w:r w:rsidRPr="00124DB4">
              <w:rPr>
                <w:rFonts w:ascii="Times New Roman" w:hAnsi="Times New Roman"/>
                <w:szCs w:val="22"/>
              </w:rPr>
              <w:t>.</w:t>
            </w:r>
            <w:r>
              <w:rPr>
                <w:rFonts w:ascii="Times New Roman" w:hAnsi="Times New Roman"/>
                <w:szCs w:val="22"/>
              </w:rPr>
              <w:t xml:space="preserve"> </w:t>
            </w:r>
            <w:r w:rsidRPr="00124DB4">
              <w:rPr>
                <w:rFonts w:ascii="Times New Roman" w:hAnsi="Times New Roman"/>
                <w:szCs w:val="22"/>
              </w:rPr>
              <w:t xml:space="preserve">Les frais de transfert de PER à PER sont plafonnés par l’article L224-6 du CMF (Code monétaire et financier) à 1% des droits acquis. </w:t>
            </w:r>
          </w:p>
          <w:p w:rsidR="00124DB4" w:rsidRDefault="00124DB4" w:rsidP="002276C3">
            <w:pPr>
              <w:ind w:left="0" w:firstLine="0"/>
              <w:rPr>
                <w:rFonts w:ascii="Times New Roman" w:hAnsi="Times New Roman"/>
                <w:szCs w:val="22"/>
              </w:rPr>
            </w:pPr>
            <w:r>
              <w:rPr>
                <w:rFonts w:ascii="Times New Roman" w:hAnsi="Times New Roman"/>
                <w:szCs w:val="22"/>
              </w:rPr>
              <w:t>La transférabilité concerne également celle des anciens produits vers le PER sans retour possible et jusqu’au 1</w:t>
            </w:r>
            <w:r w:rsidRPr="00124DB4">
              <w:rPr>
                <w:rFonts w:ascii="Times New Roman" w:hAnsi="Times New Roman"/>
                <w:szCs w:val="22"/>
                <w:vertAlign w:val="superscript"/>
              </w:rPr>
              <w:t>er</w:t>
            </w:r>
            <w:r>
              <w:rPr>
                <w:rFonts w:ascii="Times New Roman" w:hAnsi="Times New Roman"/>
                <w:szCs w:val="22"/>
              </w:rPr>
              <w:t xml:space="preserve"> janvier 2023.</w:t>
            </w:r>
          </w:p>
          <w:p w:rsidR="00313EC4" w:rsidRDefault="00995E28" w:rsidP="002276C3">
            <w:pPr>
              <w:ind w:left="0" w:firstLine="0"/>
              <w:rPr>
                <w:rFonts w:ascii="Times New Roman" w:hAnsi="Times New Roman"/>
                <w:szCs w:val="22"/>
              </w:rPr>
            </w:pPr>
            <w:r>
              <w:rPr>
                <w:rFonts w:ascii="Times New Roman" w:hAnsi="Times New Roman"/>
                <w:szCs w:val="22"/>
              </w:rPr>
              <w:t xml:space="preserve">- Lors de la sortie au terme du contrat, </w:t>
            </w:r>
            <w:r w:rsidRPr="003972D0">
              <w:rPr>
                <w:rFonts w:ascii="Times New Roman" w:hAnsi="Times New Roman"/>
                <w:b/>
                <w:szCs w:val="22"/>
              </w:rPr>
              <w:t>les sommes issues des versements volontaires et de l'épargne salariale peuvent sortir en rente et/ou en capital.</w:t>
            </w:r>
            <w:r>
              <w:rPr>
                <w:rFonts w:ascii="Times New Roman" w:hAnsi="Times New Roman"/>
                <w:szCs w:val="22"/>
              </w:rPr>
              <w:t xml:space="preserve"> Dans les anciens dispositifs (commercialisables jusqu’au 1/10/2020</w:t>
            </w:r>
            <w:r w:rsidR="003972D0">
              <w:rPr>
                <w:rFonts w:ascii="Times New Roman" w:hAnsi="Times New Roman"/>
                <w:szCs w:val="22"/>
              </w:rPr>
              <w:t>)</w:t>
            </w:r>
            <w:r>
              <w:rPr>
                <w:rFonts w:ascii="Times New Roman" w:hAnsi="Times New Roman"/>
                <w:szCs w:val="22"/>
              </w:rPr>
              <w:t xml:space="preserve">, </w:t>
            </w:r>
            <w:r w:rsidRPr="00995E28">
              <w:rPr>
                <w:rFonts w:ascii="Times New Roman" w:hAnsi="Times New Roman"/>
                <w:szCs w:val="22"/>
              </w:rPr>
              <w:t>la plupart des produits d’épargne retraite proposaient uniquement une sortie en rente viagère</w:t>
            </w:r>
            <w:r w:rsidRPr="00A96B40">
              <w:rPr>
                <w:rFonts w:ascii="Times New Roman" w:hAnsi="Times New Roman"/>
                <w:szCs w:val="22"/>
              </w:rPr>
              <w:t>.</w:t>
            </w:r>
          </w:p>
          <w:p w:rsidR="002276C3" w:rsidRDefault="00834245" w:rsidP="008919B7">
            <w:pPr>
              <w:ind w:left="0" w:firstLine="0"/>
              <w:rPr>
                <w:rFonts w:ascii="Times New Roman" w:hAnsi="Times New Roman"/>
                <w:b/>
                <w:szCs w:val="22"/>
              </w:rPr>
            </w:pPr>
            <w:r>
              <w:rPr>
                <w:rFonts w:ascii="Times New Roman" w:hAnsi="Times New Roman"/>
                <w:szCs w:val="22"/>
              </w:rPr>
              <w:t xml:space="preserve">- </w:t>
            </w:r>
            <w:r w:rsidR="00313EC4">
              <w:rPr>
                <w:rFonts w:ascii="Times New Roman" w:hAnsi="Times New Roman"/>
                <w:szCs w:val="22"/>
              </w:rPr>
              <w:t>L</w:t>
            </w:r>
            <w:r w:rsidR="002276C3" w:rsidRPr="002276C3">
              <w:rPr>
                <w:rFonts w:ascii="Times New Roman" w:hAnsi="Times New Roman"/>
                <w:szCs w:val="22"/>
              </w:rPr>
              <w:t>’épargne vo</w:t>
            </w:r>
            <w:r w:rsidR="00FF1924">
              <w:rPr>
                <w:rFonts w:ascii="Times New Roman" w:hAnsi="Times New Roman"/>
                <w:szCs w:val="22"/>
              </w:rPr>
              <w:t xml:space="preserve">lontaire et l’épargne salariale, outre dans les situations d’accidents de la vie, </w:t>
            </w:r>
            <w:r w:rsidR="002276C3" w:rsidRPr="002276C3">
              <w:rPr>
                <w:rFonts w:ascii="Times New Roman" w:hAnsi="Times New Roman"/>
                <w:szCs w:val="22"/>
              </w:rPr>
              <w:t xml:space="preserve">peuvent être retirées à tout moment </w:t>
            </w:r>
            <w:r w:rsidR="002276C3" w:rsidRPr="003972D0">
              <w:rPr>
                <w:rFonts w:ascii="Times New Roman" w:hAnsi="Times New Roman"/>
                <w:b/>
                <w:szCs w:val="22"/>
              </w:rPr>
              <w:t>pour l’</w:t>
            </w:r>
            <w:r w:rsidR="00FF1924">
              <w:rPr>
                <w:rFonts w:ascii="Times New Roman" w:hAnsi="Times New Roman"/>
                <w:b/>
                <w:szCs w:val="22"/>
              </w:rPr>
              <w:t xml:space="preserve">achat de la résidence principale. </w:t>
            </w:r>
          </w:p>
          <w:p w:rsidR="008919B7" w:rsidRPr="0062550E" w:rsidRDefault="008919B7" w:rsidP="008919B7">
            <w:pPr>
              <w:ind w:left="0" w:firstLine="0"/>
              <w:rPr>
                <w:rFonts w:ascii="Times New Roman" w:hAnsi="Times New Roman"/>
                <w:szCs w:val="22"/>
              </w:rPr>
            </w:pPr>
          </w:p>
          <w:p w:rsidR="0062550E" w:rsidRPr="0062550E" w:rsidRDefault="007D58E6" w:rsidP="0062550E">
            <w:pPr>
              <w:pStyle w:val="Paragraphedeliste"/>
              <w:numPr>
                <w:ilvl w:val="0"/>
                <w:numId w:val="26"/>
              </w:numPr>
              <w:rPr>
                <w:rFonts w:ascii="Times New Roman" w:hAnsi="Times New Roman"/>
                <w:b/>
                <w:szCs w:val="22"/>
              </w:rPr>
            </w:pPr>
            <w:r>
              <w:rPr>
                <w:rFonts w:ascii="Times New Roman" w:hAnsi="Times New Roman"/>
                <w:b/>
                <w:szCs w:val="22"/>
              </w:rPr>
              <w:t>A</w:t>
            </w:r>
            <w:r w:rsidR="00B045C1">
              <w:rPr>
                <w:rFonts w:ascii="Times New Roman" w:hAnsi="Times New Roman"/>
                <w:b/>
                <w:szCs w:val="22"/>
              </w:rPr>
              <w:t>méliorer le rendement</w:t>
            </w:r>
            <w:r>
              <w:rPr>
                <w:rFonts w:ascii="Times New Roman" w:hAnsi="Times New Roman"/>
                <w:b/>
                <w:szCs w:val="22"/>
              </w:rPr>
              <w:t xml:space="preserve"> de l’épargne retraite et orienter cette épargne vers l’économie réelle</w:t>
            </w:r>
          </w:p>
          <w:p w:rsidR="007D58E6" w:rsidRDefault="00B045C1" w:rsidP="00AA2257">
            <w:pPr>
              <w:ind w:left="0" w:firstLine="0"/>
              <w:rPr>
                <w:rFonts w:ascii="Times New Roman" w:hAnsi="Times New Roman"/>
                <w:szCs w:val="22"/>
              </w:rPr>
            </w:pPr>
            <w:r w:rsidRPr="00B045C1">
              <w:rPr>
                <w:rFonts w:ascii="Times New Roman" w:hAnsi="Times New Roman"/>
                <w:szCs w:val="22"/>
              </w:rPr>
              <w:t xml:space="preserve">L'épargne retraite </w:t>
            </w:r>
            <w:r>
              <w:rPr>
                <w:rFonts w:ascii="Times New Roman" w:hAnsi="Times New Roman"/>
                <w:szCs w:val="22"/>
              </w:rPr>
              <w:t>est actuellement majoritairement investie</w:t>
            </w:r>
            <w:r w:rsidRPr="00B045C1">
              <w:rPr>
                <w:rFonts w:ascii="Times New Roman" w:hAnsi="Times New Roman"/>
                <w:szCs w:val="22"/>
              </w:rPr>
              <w:t xml:space="preserve"> dans des actifs peu risqués </w:t>
            </w:r>
            <w:r>
              <w:rPr>
                <w:rFonts w:ascii="Times New Roman" w:hAnsi="Times New Roman"/>
                <w:szCs w:val="22"/>
              </w:rPr>
              <w:t xml:space="preserve">au rendement faible voire nul du fait </w:t>
            </w:r>
            <w:r w:rsidRPr="00B045C1">
              <w:rPr>
                <w:rFonts w:ascii="Times New Roman" w:hAnsi="Times New Roman"/>
                <w:szCs w:val="22"/>
              </w:rPr>
              <w:t>de l'inflation et des frais de gestion. </w:t>
            </w:r>
            <w:r>
              <w:rPr>
                <w:rFonts w:ascii="Times New Roman" w:hAnsi="Times New Roman"/>
                <w:szCs w:val="22"/>
              </w:rPr>
              <w:t>Pour y remédier, l</w:t>
            </w:r>
            <w:r w:rsidRPr="00B045C1">
              <w:rPr>
                <w:rFonts w:ascii="Times New Roman" w:hAnsi="Times New Roman"/>
                <w:szCs w:val="22"/>
              </w:rPr>
              <w:t xml:space="preserve">a loi Pacte </w:t>
            </w:r>
            <w:r w:rsidR="008919B7">
              <w:rPr>
                <w:rFonts w:ascii="Times New Roman" w:hAnsi="Times New Roman"/>
                <w:szCs w:val="22"/>
              </w:rPr>
              <w:t>prévoit plusieurs dispositions</w:t>
            </w:r>
            <w:r w:rsidR="007D58E6">
              <w:rPr>
                <w:rFonts w:ascii="Times New Roman" w:hAnsi="Times New Roman"/>
                <w:szCs w:val="22"/>
              </w:rPr>
              <w:t xml:space="preserve">. </w:t>
            </w:r>
          </w:p>
          <w:p w:rsidR="007F650C" w:rsidRDefault="007F650C" w:rsidP="00AA2257">
            <w:pPr>
              <w:ind w:left="0" w:firstLine="0"/>
              <w:rPr>
                <w:rFonts w:ascii="Times New Roman" w:hAnsi="Times New Roman"/>
                <w:szCs w:val="22"/>
              </w:rPr>
            </w:pPr>
          </w:p>
          <w:p w:rsidR="007F650C" w:rsidRDefault="008919B7" w:rsidP="00AA2257">
            <w:pPr>
              <w:ind w:left="0" w:firstLine="0"/>
              <w:rPr>
                <w:rFonts w:ascii="Times New Roman" w:hAnsi="Times New Roman"/>
                <w:szCs w:val="22"/>
              </w:rPr>
            </w:pPr>
            <w:r w:rsidRPr="008919B7">
              <w:rPr>
                <w:rFonts w:ascii="Times New Roman" w:hAnsi="Times New Roman"/>
                <w:b/>
                <w:szCs w:val="22"/>
              </w:rPr>
              <w:t>L</w:t>
            </w:r>
            <w:r w:rsidR="00B045C1" w:rsidRPr="008919B7">
              <w:rPr>
                <w:rFonts w:ascii="Times New Roman" w:hAnsi="Times New Roman"/>
                <w:b/>
                <w:szCs w:val="22"/>
              </w:rPr>
              <w:t>a gestion pilotée sera proposée comme option par défaut</w:t>
            </w:r>
            <w:r w:rsidR="00B045C1" w:rsidRPr="00B045C1">
              <w:rPr>
                <w:rFonts w:ascii="Times New Roman" w:hAnsi="Times New Roman"/>
                <w:szCs w:val="22"/>
              </w:rPr>
              <w:t xml:space="preserve"> lors de l'ouverture d'</w:t>
            </w:r>
            <w:r w:rsidR="00AA2257">
              <w:rPr>
                <w:rFonts w:ascii="Times New Roman" w:hAnsi="Times New Roman"/>
                <w:szCs w:val="22"/>
              </w:rPr>
              <w:t>un PER</w:t>
            </w:r>
            <w:r w:rsidR="00B045C1" w:rsidRPr="00B045C1">
              <w:rPr>
                <w:rFonts w:ascii="Times New Roman" w:hAnsi="Times New Roman"/>
                <w:szCs w:val="22"/>
              </w:rPr>
              <w:t>. </w:t>
            </w:r>
            <w:r w:rsidR="00AA2257" w:rsidRPr="00B045C1">
              <w:rPr>
                <w:rFonts w:ascii="Times New Roman" w:hAnsi="Times New Roman"/>
                <w:szCs w:val="22"/>
              </w:rPr>
              <w:t xml:space="preserve">La gestion pilotée est une stratégie d'investissement qui tient compte de l'horizon de placement de l'épargnant : lorsque le départ en retraite est </w:t>
            </w:r>
            <w:proofErr w:type="gramStart"/>
            <w:r w:rsidR="00AA2257" w:rsidRPr="00B045C1">
              <w:rPr>
                <w:rFonts w:ascii="Times New Roman" w:hAnsi="Times New Roman"/>
                <w:szCs w:val="22"/>
              </w:rPr>
              <w:t>lointain</w:t>
            </w:r>
            <w:proofErr w:type="gramEnd"/>
            <w:r w:rsidR="00AA2257" w:rsidRPr="00B045C1">
              <w:rPr>
                <w:rFonts w:ascii="Times New Roman" w:hAnsi="Times New Roman"/>
                <w:szCs w:val="22"/>
              </w:rPr>
              <w:t>, l'épargne est fortement investie en actions, puis progressivement investie dans des supports garantis.</w:t>
            </w:r>
          </w:p>
          <w:p w:rsidR="007F650C" w:rsidRDefault="007F650C" w:rsidP="00AA2257">
            <w:pPr>
              <w:ind w:left="0" w:firstLine="0"/>
              <w:rPr>
                <w:rFonts w:ascii="Times New Roman" w:hAnsi="Times New Roman"/>
                <w:szCs w:val="22"/>
              </w:rPr>
            </w:pPr>
          </w:p>
          <w:p w:rsidR="007F650C" w:rsidRDefault="007F650C" w:rsidP="00AA2257">
            <w:pPr>
              <w:ind w:left="0" w:firstLine="0"/>
              <w:rPr>
                <w:rFonts w:ascii="Times New Roman" w:hAnsi="Times New Roman"/>
                <w:szCs w:val="22"/>
              </w:rPr>
            </w:pPr>
          </w:p>
          <w:p w:rsidR="00AA2257" w:rsidRDefault="00AA2257" w:rsidP="00AA2257">
            <w:pPr>
              <w:ind w:left="0" w:firstLine="0"/>
              <w:rPr>
                <w:rFonts w:ascii="Times New Roman" w:hAnsi="Times New Roman"/>
                <w:szCs w:val="22"/>
              </w:rPr>
            </w:pPr>
            <w:r>
              <w:rPr>
                <w:rFonts w:ascii="Times New Roman" w:hAnsi="Times New Roman"/>
                <w:szCs w:val="22"/>
              </w:rPr>
              <w:t xml:space="preserve">Pour cela, la loi prévoit </w:t>
            </w:r>
            <w:r w:rsidR="0062550E" w:rsidRPr="00B045C1">
              <w:rPr>
                <w:rFonts w:ascii="Times New Roman" w:hAnsi="Times New Roman"/>
                <w:szCs w:val="22"/>
              </w:rPr>
              <w:t>une gestion profilée, sauf décision contraire et expresse du titulaire.</w:t>
            </w:r>
            <w:r w:rsidRPr="00AA2257">
              <w:rPr>
                <w:rFonts w:ascii="Times New Roman" w:hAnsi="Times New Roman"/>
                <w:szCs w:val="22"/>
              </w:rPr>
              <w:t xml:space="preserve"> Trois </w:t>
            </w:r>
            <w:r w:rsidR="008919B7">
              <w:rPr>
                <w:rFonts w:ascii="Times New Roman" w:hAnsi="Times New Roman"/>
                <w:szCs w:val="22"/>
              </w:rPr>
              <w:t>formules</w:t>
            </w:r>
            <w:r>
              <w:rPr>
                <w:rFonts w:ascii="Times New Roman" w:hAnsi="Times New Roman"/>
                <w:szCs w:val="22"/>
              </w:rPr>
              <w:t xml:space="preserve"> sont proposé</w:t>
            </w:r>
            <w:r w:rsidR="008919B7">
              <w:rPr>
                <w:rFonts w:ascii="Times New Roman" w:hAnsi="Times New Roman"/>
                <w:szCs w:val="22"/>
              </w:rPr>
              <w:t>e</w:t>
            </w:r>
            <w:r w:rsidRPr="00AA2257">
              <w:rPr>
                <w:rFonts w:ascii="Times New Roman" w:hAnsi="Times New Roman"/>
                <w:szCs w:val="22"/>
              </w:rPr>
              <w:t xml:space="preserve">s à l'épargnant </w:t>
            </w:r>
            <w:r>
              <w:rPr>
                <w:rFonts w:ascii="Times New Roman" w:hAnsi="Times New Roman"/>
                <w:szCs w:val="22"/>
              </w:rPr>
              <w:t>en fonction de son appétence pour le</w:t>
            </w:r>
            <w:r w:rsidRPr="00AA2257">
              <w:rPr>
                <w:rFonts w:ascii="Times New Roman" w:hAnsi="Times New Roman"/>
                <w:szCs w:val="22"/>
              </w:rPr>
              <w:t xml:space="preserve"> risque. Le texte indique la part minimale que doivent représenter les actifs à faible risque dans chaque </w:t>
            </w:r>
            <w:r w:rsidR="008919B7">
              <w:rPr>
                <w:rFonts w:ascii="Times New Roman" w:hAnsi="Times New Roman"/>
                <w:szCs w:val="22"/>
              </w:rPr>
              <w:t>formule</w:t>
            </w:r>
            <w:r w:rsidRPr="00AA2257">
              <w:rPr>
                <w:rFonts w:ascii="Times New Roman" w:hAnsi="Times New Roman"/>
                <w:szCs w:val="22"/>
              </w:rPr>
              <w:t xml:space="preserve"> en fonction du profil investisseur de l'épargnant et de sa date de départ à la retraite. </w:t>
            </w:r>
          </w:p>
          <w:p w:rsidR="0062550E" w:rsidRPr="00B045C1" w:rsidRDefault="0062550E" w:rsidP="00B045C1">
            <w:pPr>
              <w:ind w:left="0" w:firstLine="0"/>
              <w:rPr>
                <w:rFonts w:ascii="Times New Roman" w:hAnsi="Times New Roman"/>
                <w:szCs w:val="22"/>
              </w:rPr>
            </w:pPr>
            <w:r w:rsidRPr="00B045C1">
              <w:rPr>
                <w:rFonts w:ascii="Times New Roman" w:hAnsi="Times New Roman"/>
                <w:szCs w:val="22"/>
              </w:rPr>
              <w:t xml:space="preserve">Dans le cadre de cette gestion profilée, il est prévu </w:t>
            </w:r>
            <w:r w:rsidRPr="007D58E6">
              <w:rPr>
                <w:rFonts w:ascii="Times New Roman" w:hAnsi="Times New Roman"/>
                <w:b/>
                <w:szCs w:val="22"/>
              </w:rPr>
              <w:t>d'abaisser le forfait social</w:t>
            </w:r>
            <w:r w:rsidRPr="00B045C1">
              <w:rPr>
                <w:rFonts w:ascii="Times New Roman" w:hAnsi="Times New Roman"/>
                <w:szCs w:val="22"/>
              </w:rPr>
              <w:t>.</w:t>
            </w:r>
          </w:p>
          <w:p w:rsidR="0062550E" w:rsidRDefault="0062550E" w:rsidP="00B045C1">
            <w:pPr>
              <w:ind w:left="0" w:firstLine="0"/>
              <w:rPr>
                <w:rFonts w:ascii="Times New Roman" w:hAnsi="Times New Roman"/>
                <w:szCs w:val="22"/>
              </w:rPr>
            </w:pPr>
            <w:r w:rsidRPr="00B045C1">
              <w:rPr>
                <w:rFonts w:ascii="Times New Roman" w:hAnsi="Times New Roman"/>
                <w:szCs w:val="22"/>
              </w:rPr>
              <w:t>Le taux de for</w:t>
            </w:r>
            <w:r w:rsidR="008919B7">
              <w:rPr>
                <w:rFonts w:ascii="Times New Roman" w:hAnsi="Times New Roman"/>
                <w:szCs w:val="22"/>
              </w:rPr>
              <w:t>fait social sera réduit à 16% (au lieu de 20%</w:t>
            </w:r>
            <w:r w:rsidRPr="00B045C1">
              <w:rPr>
                <w:rFonts w:ascii="Times New Roman" w:hAnsi="Times New Roman"/>
                <w:szCs w:val="22"/>
              </w:rPr>
              <w:t xml:space="preserve">) si le </w:t>
            </w:r>
            <w:r w:rsidR="008919B7">
              <w:rPr>
                <w:rFonts w:ascii="Times New Roman" w:hAnsi="Times New Roman"/>
                <w:szCs w:val="22"/>
              </w:rPr>
              <w:t>PER</w:t>
            </w:r>
            <w:r w:rsidRPr="00B045C1">
              <w:rPr>
                <w:rFonts w:ascii="Times New Roman" w:hAnsi="Times New Roman"/>
                <w:szCs w:val="22"/>
              </w:rPr>
              <w:t xml:space="preserve"> prévoit, dans le cadre de la gestion pilotée, une allocation investie à </w:t>
            </w:r>
            <w:r w:rsidR="00FF1924">
              <w:rPr>
                <w:rFonts w:ascii="Times New Roman" w:hAnsi="Times New Roman"/>
                <w:szCs w:val="22"/>
              </w:rPr>
              <w:t xml:space="preserve">7 </w:t>
            </w:r>
            <w:r w:rsidRPr="00B045C1">
              <w:rPr>
                <w:rFonts w:ascii="Times New Roman" w:hAnsi="Times New Roman"/>
                <w:szCs w:val="22"/>
              </w:rPr>
              <w:t>% minimum en titres de petites et moyennes entreprises (PME) et d’entreprises de taille intermédiaire (ETI) éligibles au PEA-PME.</w:t>
            </w:r>
          </w:p>
          <w:p w:rsidR="0004411D" w:rsidRDefault="007D58E6" w:rsidP="00A96B40">
            <w:pPr>
              <w:ind w:left="0" w:firstLine="0"/>
              <w:rPr>
                <w:rFonts w:ascii="Times New Roman" w:hAnsi="Times New Roman"/>
                <w:szCs w:val="22"/>
              </w:rPr>
            </w:pPr>
            <w:r>
              <w:rPr>
                <w:rFonts w:ascii="Times New Roman" w:hAnsi="Times New Roman"/>
                <w:szCs w:val="22"/>
              </w:rPr>
              <w:t>Enfin, la loi Pacte vise à abaisser les frais de gestion par une augmentation de la concurrence dans le secteur :</w:t>
            </w:r>
            <w:r w:rsidR="008919B7">
              <w:rPr>
                <w:rFonts w:ascii="Times New Roman" w:hAnsi="Times New Roman"/>
                <w:szCs w:val="22"/>
              </w:rPr>
              <w:t xml:space="preserve"> </w:t>
            </w:r>
            <w:r w:rsidR="00215E29">
              <w:rPr>
                <w:rFonts w:ascii="Times New Roman" w:hAnsi="Times New Roman"/>
                <w:szCs w:val="22"/>
              </w:rPr>
              <w:t>l</w:t>
            </w:r>
            <w:r w:rsidR="008919B7" w:rsidRPr="007D58E6">
              <w:rPr>
                <w:rFonts w:ascii="Times New Roman" w:hAnsi="Times New Roman"/>
                <w:szCs w:val="22"/>
              </w:rPr>
              <w:t>es différents produits d'épargne retraite pourront être proposés indifféremment par les entreprises d'assurance et par les gestionnaires d'actifs.</w:t>
            </w:r>
          </w:p>
          <w:p w:rsidR="0004411D" w:rsidRDefault="0004411D" w:rsidP="00A96B40">
            <w:pPr>
              <w:ind w:left="0" w:firstLine="0"/>
              <w:rPr>
                <w:rFonts w:ascii="Times New Roman" w:hAnsi="Times New Roman"/>
                <w:szCs w:val="22"/>
              </w:rPr>
            </w:pPr>
          </w:p>
          <w:p w:rsidR="00CB777B" w:rsidRDefault="00CB777B" w:rsidP="003551BC">
            <w:pPr>
              <w:ind w:left="0" w:firstLine="0"/>
              <w:rPr>
                <w:rFonts w:ascii="Times New Roman" w:hAnsi="Times New Roman"/>
                <w:szCs w:val="22"/>
              </w:rPr>
            </w:pPr>
          </w:p>
          <w:p w:rsidR="008F1143" w:rsidRPr="00AD7553" w:rsidRDefault="008F1143" w:rsidP="008919B7">
            <w:pPr>
              <w:rPr>
                <w:rFonts w:ascii="Times New Roman" w:hAnsi="Times New Roman"/>
                <w:sz w:val="24"/>
                <w:szCs w:val="24"/>
              </w:rPr>
            </w:pPr>
          </w:p>
        </w:tc>
      </w:tr>
      <w:tr w:rsidR="002D4584" w:rsidTr="007F650C">
        <w:tc>
          <w:tcPr>
            <w:tcW w:w="9498" w:type="dxa"/>
            <w:tcBorders>
              <w:bottom w:val="single" w:sz="4" w:space="0" w:color="000000" w:themeColor="text1"/>
            </w:tcBorders>
            <w:shd w:val="clear" w:color="auto" w:fill="BFBFBF" w:themeFill="background1" w:themeFillShade="BF"/>
          </w:tcPr>
          <w:p w:rsidR="002D4584" w:rsidRPr="00151F17" w:rsidRDefault="002D4584" w:rsidP="00151F17">
            <w:pPr>
              <w:pStyle w:val="Paragraphedeliste"/>
              <w:numPr>
                <w:ilvl w:val="0"/>
                <w:numId w:val="18"/>
              </w:numPr>
              <w:jc w:val="center"/>
              <w:rPr>
                <w:rFonts w:ascii="Times New Roman" w:hAnsi="Times New Roman"/>
                <w:b/>
                <w:color w:val="548DD4" w:themeColor="text2" w:themeTint="99"/>
                <w:sz w:val="40"/>
                <w:szCs w:val="40"/>
              </w:rPr>
            </w:pPr>
            <w:r w:rsidRPr="00151F17">
              <w:rPr>
                <w:rFonts w:ascii="Times New Roman" w:hAnsi="Times New Roman"/>
                <w:b/>
                <w:color w:val="548DD4" w:themeColor="text2" w:themeTint="99"/>
                <w:sz w:val="40"/>
                <w:szCs w:val="40"/>
              </w:rPr>
              <w:lastRenderedPageBreak/>
              <w:t>Autres mesures sociales</w:t>
            </w:r>
          </w:p>
          <w:p w:rsidR="002D4584" w:rsidRDefault="002D4584" w:rsidP="0062550E">
            <w:pPr>
              <w:ind w:left="0" w:firstLine="0"/>
              <w:rPr>
                <w:rFonts w:ascii="Times New Roman" w:hAnsi="Times New Roman"/>
                <w:sz w:val="24"/>
                <w:szCs w:val="24"/>
              </w:rPr>
            </w:pPr>
          </w:p>
        </w:tc>
      </w:tr>
      <w:tr w:rsidR="00A7545A" w:rsidTr="007F650C">
        <w:tc>
          <w:tcPr>
            <w:tcW w:w="9498" w:type="dxa"/>
            <w:shd w:val="clear" w:color="auto" w:fill="D9D9D9" w:themeFill="background1" w:themeFillShade="D9"/>
          </w:tcPr>
          <w:p w:rsidR="00A7545A" w:rsidRDefault="002D4584" w:rsidP="002D4584">
            <w:pPr>
              <w:pStyle w:val="Paragraphedeliste"/>
              <w:jc w:val="center"/>
              <w:rPr>
                <w:rFonts w:ascii="Times New Roman" w:hAnsi="Times New Roman"/>
                <w:sz w:val="24"/>
                <w:szCs w:val="24"/>
              </w:rPr>
            </w:pPr>
            <w:r w:rsidRPr="002D4584">
              <w:rPr>
                <w:rFonts w:ascii="Times New Roman" w:hAnsi="Times New Roman"/>
                <w:b/>
                <w:sz w:val="28"/>
                <w:szCs w:val="28"/>
              </w:rPr>
              <w:t>Amélioration de la représentation des salariés dans les organes de direction des entreprises</w:t>
            </w:r>
          </w:p>
        </w:tc>
      </w:tr>
      <w:tr w:rsidR="00A7545A" w:rsidTr="007F650C">
        <w:tc>
          <w:tcPr>
            <w:tcW w:w="9498" w:type="dxa"/>
            <w:tcBorders>
              <w:bottom w:val="single" w:sz="4" w:space="0" w:color="000000" w:themeColor="text1"/>
            </w:tcBorders>
          </w:tcPr>
          <w:p w:rsidR="00B72938" w:rsidRDefault="00B72938" w:rsidP="00B72938">
            <w:pPr>
              <w:ind w:left="0" w:firstLine="0"/>
              <w:rPr>
                <w:rFonts w:ascii="Times New Roman" w:hAnsi="Times New Roman"/>
                <w:szCs w:val="22"/>
              </w:rPr>
            </w:pPr>
          </w:p>
          <w:p w:rsidR="00F2071B" w:rsidRPr="00B72938" w:rsidRDefault="00F2071B" w:rsidP="00B72938">
            <w:pPr>
              <w:ind w:left="0" w:firstLine="0"/>
              <w:rPr>
                <w:rFonts w:ascii="Times New Roman" w:hAnsi="Times New Roman"/>
                <w:szCs w:val="22"/>
              </w:rPr>
            </w:pPr>
            <w:r w:rsidRPr="00B72938">
              <w:rPr>
                <w:rFonts w:ascii="Times New Roman" w:hAnsi="Times New Roman"/>
                <w:szCs w:val="22"/>
              </w:rPr>
              <w:t xml:space="preserve">La loi PACTE permet une meilleure représentation des salariés dans les </w:t>
            </w:r>
            <w:r w:rsidR="00B72938">
              <w:rPr>
                <w:rFonts w:ascii="Times New Roman" w:hAnsi="Times New Roman"/>
                <w:szCs w:val="22"/>
              </w:rPr>
              <w:t>c</w:t>
            </w:r>
            <w:r w:rsidRPr="00B72938">
              <w:rPr>
                <w:rFonts w:ascii="Times New Roman" w:hAnsi="Times New Roman"/>
                <w:szCs w:val="22"/>
              </w:rPr>
              <w:t>onseils d’</w:t>
            </w:r>
            <w:r w:rsidR="00B72938">
              <w:rPr>
                <w:rFonts w:ascii="Times New Roman" w:hAnsi="Times New Roman"/>
                <w:szCs w:val="22"/>
              </w:rPr>
              <w:t>a</w:t>
            </w:r>
            <w:r w:rsidRPr="00B72938">
              <w:rPr>
                <w:rFonts w:ascii="Times New Roman" w:hAnsi="Times New Roman"/>
                <w:szCs w:val="22"/>
              </w:rPr>
              <w:t xml:space="preserve">dministration et de surveillance grâce à </w:t>
            </w:r>
            <w:r w:rsidR="00B72938">
              <w:rPr>
                <w:rFonts w:ascii="Times New Roman" w:hAnsi="Times New Roman"/>
                <w:szCs w:val="22"/>
              </w:rPr>
              <w:t>une augmentation</w:t>
            </w:r>
            <w:r w:rsidRPr="00B72938">
              <w:rPr>
                <w:rFonts w:ascii="Times New Roman" w:hAnsi="Times New Roman"/>
                <w:szCs w:val="22"/>
              </w:rPr>
              <w:t xml:space="preserve"> du nombre de représentants, un renforcement de la formation de ces derniers et l’interdiction de toute discrimination dans la procédure de nomination à des fonctions exécutives.</w:t>
            </w:r>
          </w:p>
          <w:p w:rsidR="00F2071B" w:rsidRDefault="00F2071B" w:rsidP="00B72938">
            <w:pPr>
              <w:ind w:left="0" w:firstLine="0"/>
              <w:rPr>
                <w:rFonts w:ascii="Times New Roman" w:hAnsi="Times New Roman"/>
                <w:szCs w:val="22"/>
              </w:rPr>
            </w:pPr>
            <w:r w:rsidRPr="00B72938">
              <w:rPr>
                <w:rFonts w:ascii="Times New Roman" w:hAnsi="Times New Roman"/>
                <w:szCs w:val="22"/>
              </w:rPr>
              <w:t xml:space="preserve">En effet, </w:t>
            </w:r>
            <w:r w:rsidRPr="00B72938">
              <w:rPr>
                <w:rFonts w:ascii="Times New Roman" w:hAnsi="Times New Roman"/>
                <w:b/>
                <w:szCs w:val="22"/>
              </w:rPr>
              <w:t xml:space="preserve">la société est désormais tenue de prévoir au moins 2 </w:t>
            </w:r>
            <w:r w:rsidR="00B72938">
              <w:rPr>
                <w:rFonts w:ascii="Times New Roman" w:hAnsi="Times New Roman"/>
                <w:b/>
                <w:szCs w:val="22"/>
              </w:rPr>
              <w:t>administrateurs</w:t>
            </w:r>
            <w:r w:rsidRPr="00B72938">
              <w:rPr>
                <w:rFonts w:ascii="Times New Roman" w:hAnsi="Times New Roman"/>
                <w:b/>
                <w:szCs w:val="22"/>
              </w:rPr>
              <w:t xml:space="preserve"> salariés lorsque le nombre d</w:t>
            </w:r>
            <w:r w:rsidR="00B72938">
              <w:rPr>
                <w:rFonts w:ascii="Times New Roman" w:hAnsi="Times New Roman"/>
                <w:b/>
                <w:szCs w:val="22"/>
              </w:rPr>
              <w:t xml:space="preserve">’administrateurs </w:t>
            </w:r>
            <w:r w:rsidRPr="00B72938">
              <w:rPr>
                <w:rFonts w:ascii="Times New Roman" w:hAnsi="Times New Roman"/>
                <w:b/>
                <w:szCs w:val="22"/>
              </w:rPr>
              <w:t>non-salariés est supérieur à 8 et non plus à 12</w:t>
            </w:r>
            <w:r w:rsidRPr="00B72938">
              <w:rPr>
                <w:rFonts w:ascii="Times New Roman" w:hAnsi="Times New Roman"/>
                <w:szCs w:val="22"/>
              </w:rPr>
              <w:t>.</w:t>
            </w:r>
          </w:p>
          <w:p w:rsidR="00DE3D44" w:rsidRPr="00B72938" w:rsidRDefault="00DE3D44" w:rsidP="00B72938">
            <w:pPr>
              <w:ind w:left="0" w:firstLine="0"/>
              <w:rPr>
                <w:rFonts w:ascii="Times New Roman" w:hAnsi="Times New Roman"/>
                <w:szCs w:val="22"/>
              </w:rPr>
            </w:pPr>
          </w:p>
          <w:p w:rsidR="00A7545A" w:rsidRDefault="00A7545A" w:rsidP="00C8383D">
            <w:pPr>
              <w:rPr>
                <w:rFonts w:ascii="Times New Roman" w:hAnsi="Times New Roman"/>
                <w:sz w:val="24"/>
                <w:szCs w:val="24"/>
              </w:rPr>
            </w:pPr>
          </w:p>
        </w:tc>
      </w:tr>
      <w:tr w:rsidR="002D4584" w:rsidTr="007F650C">
        <w:tc>
          <w:tcPr>
            <w:tcW w:w="9498" w:type="dxa"/>
            <w:shd w:val="clear" w:color="auto" w:fill="D9D9D9" w:themeFill="background1" w:themeFillShade="D9"/>
          </w:tcPr>
          <w:p w:rsidR="002D4584" w:rsidRDefault="002D4584" w:rsidP="002D4584">
            <w:pPr>
              <w:pStyle w:val="Paragraphedeliste"/>
              <w:jc w:val="center"/>
              <w:rPr>
                <w:rFonts w:ascii="Times New Roman" w:hAnsi="Times New Roman"/>
                <w:b/>
                <w:sz w:val="28"/>
                <w:szCs w:val="28"/>
              </w:rPr>
            </w:pPr>
            <w:r w:rsidRPr="002D4584">
              <w:rPr>
                <w:rFonts w:ascii="Times New Roman" w:hAnsi="Times New Roman"/>
                <w:b/>
                <w:sz w:val="28"/>
                <w:szCs w:val="28"/>
              </w:rPr>
              <w:t>Mise en place d’un dialogue direct entre le CSE et le Conseil d’Administration sur les orientations stratégiques de l’entreprise</w:t>
            </w:r>
          </w:p>
          <w:p w:rsidR="007F650C" w:rsidRDefault="007F650C" w:rsidP="002D4584">
            <w:pPr>
              <w:pStyle w:val="Paragraphedeliste"/>
              <w:jc w:val="center"/>
              <w:rPr>
                <w:rFonts w:ascii="Times New Roman" w:hAnsi="Times New Roman"/>
                <w:sz w:val="24"/>
                <w:szCs w:val="24"/>
              </w:rPr>
            </w:pPr>
          </w:p>
        </w:tc>
      </w:tr>
      <w:tr w:rsidR="002D4584" w:rsidTr="007F650C">
        <w:tc>
          <w:tcPr>
            <w:tcW w:w="9498" w:type="dxa"/>
            <w:tcBorders>
              <w:bottom w:val="single" w:sz="4" w:space="0" w:color="000000" w:themeColor="text1"/>
            </w:tcBorders>
          </w:tcPr>
          <w:p w:rsidR="00DE3D44" w:rsidRDefault="00DE3D44" w:rsidP="00DE3D44">
            <w:pPr>
              <w:ind w:left="0" w:firstLine="0"/>
              <w:rPr>
                <w:rFonts w:ascii="Times New Roman" w:hAnsi="Times New Roman"/>
                <w:szCs w:val="22"/>
              </w:rPr>
            </w:pPr>
          </w:p>
          <w:p w:rsidR="00DE3D44" w:rsidRDefault="00F2071B" w:rsidP="00DE3D44">
            <w:pPr>
              <w:ind w:left="0" w:firstLine="0"/>
              <w:rPr>
                <w:rFonts w:ascii="Times New Roman" w:hAnsi="Times New Roman"/>
                <w:szCs w:val="22"/>
              </w:rPr>
            </w:pPr>
            <w:r w:rsidRPr="00DE3D44">
              <w:rPr>
                <w:rFonts w:ascii="Times New Roman" w:hAnsi="Times New Roman"/>
                <w:szCs w:val="22"/>
              </w:rPr>
              <w:t xml:space="preserve">La loi permet également la mise en place d’un dialogue direct entre le CSE et le </w:t>
            </w:r>
            <w:r w:rsidR="00DE3D44">
              <w:rPr>
                <w:rFonts w:ascii="Times New Roman" w:hAnsi="Times New Roman"/>
                <w:szCs w:val="22"/>
              </w:rPr>
              <w:t>c</w:t>
            </w:r>
            <w:r w:rsidRPr="00DE3D44">
              <w:rPr>
                <w:rFonts w:ascii="Times New Roman" w:hAnsi="Times New Roman"/>
                <w:szCs w:val="22"/>
              </w:rPr>
              <w:t>onseil d’</w:t>
            </w:r>
            <w:r w:rsidR="00DE3D44">
              <w:rPr>
                <w:rFonts w:ascii="Times New Roman" w:hAnsi="Times New Roman"/>
                <w:szCs w:val="22"/>
              </w:rPr>
              <w:t>a</w:t>
            </w:r>
            <w:r w:rsidRPr="00DE3D44">
              <w:rPr>
                <w:rFonts w:ascii="Times New Roman" w:hAnsi="Times New Roman"/>
                <w:szCs w:val="22"/>
              </w:rPr>
              <w:t>dministration sur les orientations stratégiques de l’entreprise. En effet, l’organe chargé de l’administration ou de la surveillance de la société pourra désormais présenter sa réponse argumentée à l’avis du CSE, laquelle pourra donner lieu à un débat.</w:t>
            </w:r>
          </w:p>
          <w:p w:rsidR="00DE3D44" w:rsidRDefault="00DE3D44" w:rsidP="00DE3D44">
            <w:pPr>
              <w:ind w:left="0" w:firstLine="0"/>
              <w:rPr>
                <w:rFonts w:ascii="Times New Roman" w:hAnsi="Times New Roman"/>
                <w:sz w:val="24"/>
                <w:szCs w:val="24"/>
              </w:rPr>
            </w:pPr>
          </w:p>
        </w:tc>
      </w:tr>
      <w:tr w:rsidR="002D4584" w:rsidTr="007F650C">
        <w:tc>
          <w:tcPr>
            <w:tcW w:w="9498" w:type="dxa"/>
            <w:shd w:val="clear" w:color="auto" w:fill="D9D9D9" w:themeFill="background1" w:themeFillShade="D9"/>
          </w:tcPr>
          <w:p w:rsidR="002D4584" w:rsidRDefault="00DE3D44" w:rsidP="00DE3D44">
            <w:pPr>
              <w:pStyle w:val="Paragraphedeliste"/>
              <w:spacing w:before="100" w:beforeAutospacing="1" w:after="100" w:afterAutospacing="1"/>
              <w:ind w:firstLine="0"/>
              <w:jc w:val="center"/>
              <w:rPr>
                <w:rFonts w:ascii="Times New Roman" w:hAnsi="Times New Roman"/>
                <w:b/>
                <w:sz w:val="28"/>
                <w:szCs w:val="28"/>
              </w:rPr>
            </w:pPr>
            <w:r>
              <w:rPr>
                <w:rFonts w:ascii="Times New Roman" w:hAnsi="Times New Roman"/>
                <w:b/>
                <w:sz w:val="28"/>
                <w:szCs w:val="28"/>
              </w:rPr>
              <w:t>Renforcement des sanctions en cas d’absence de parité aux postes de direction</w:t>
            </w:r>
          </w:p>
          <w:p w:rsidR="007F650C" w:rsidRDefault="007F650C" w:rsidP="00DE3D44">
            <w:pPr>
              <w:pStyle w:val="Paragraphedeliste"/>
              <w:spacing w:before="100" w:beforeAutospacing="1" w:after="100" w:afterAutospacing="1"/>
              <w:ind w:firstLine="0"/>
              <w:jc w:val="center"/>
              <w:rPr>
                <w:rFonts w:ascii="Times New Roman" w:hAnsi="Times New Roman"/>
                <w:sz w:val="24"/>
                <w:szCs w:val="24"/>
              </w:rPr>
            </w:pPr>
          </w:p>
        </w:tc>
      </w:tr>
      <w:tr w:rsidR="002D4584" w:rsidTr="007F650C">
        <w:tc>
          <w:tcPr>
            <w:tcW w:w="9498" w:type="dxa"/>
            <w:tcBorders>
              <w:bottom w:val="single" w:sz="4" w:space="0" w:color="000000" w:themeColor="text1"/>
            </w:tcBorders>
          </w:tcPr>
          <w:p w:rsidR="002D4584" w:rsidRDefault="002D4584" w:rsidP="00DE3D44">
            <w:pPr>
              <w:ind w:left="0" w:firstLine="0"/>
              <w:rPr>
                <w:rFonts w:ascii="Times New Roman" w:hAnsi="Times New Roman"/>
                <w:szCs w:val="22"/>
              </w:rPr>
            </w:pPr>
          </w:p>
          <w:p w:rsidR="00DE3D44" w:rsidRPr="00DE3D44" w:rsidRDefault="00DE3D44" w:rsidP="00DE3D44">
            <w:pPr>
              <w:ind w:left="0" w:firstLine="0"/>
              <w:rPr>
                <w:rFonts w:ascii="Times New Roman" w:hAnsi="Times New Roman"/>
                <w:szCs w:val="22"/>
              </w:rPr>
            </w:pPr>
            <w:r w:rsidRPr="00DE3D44">
              <w:rPr>
                <w:rFonts w:ascii="Times New Roman" w:hAnsi="Times New Roman"/>
                <w:szCs w:val="22"/>
              </w:rPr>
              <w:t>Dans les SA et S</w:t>
            </w:r>
            <w:r>
              <w:rPr>
                <w:rFonts w:ascii="Times New Roman" w:hAnsi="Times New Roman"/>
                <w:szCs w:val="22"/>
              </w:rPr>
              <w:t>C</w:t>
            </w:r>
            <w:r w:rsidRPr="00DE3D44">
              <w:rPr>
                <w:rFonts w:ascii="Times New Roman" w:hAnsi="Times New Roman"/>
                <w:szCs w:val="22"/>
              </w:rPr>
              <w:t xml:space="preserve">A cotées et dans les SA et SCA non cotées d’une certaine taille (500 salariés, puis 250 à partir de 2020) et ayant un </w:t>
            </w:r>
            <w:r>
              <w:rPr>
                <w:rFonts w:ascii="Times New Roman" w:hAnsi="Times New Roman"/>
                <w:szCs w:val="22"/>
              </w:rPr>
              <w:t>CA</w:t>
            </w:r>
            <w:r w:rsidRPr="00DE3D44">
              <w:rPr>
                <w:rFonts w:ascii="Times New Roman" w:hAnsi="Times New Roman"/>
                <w:szCs w:val="22"/>
              </w:rPr>
              <w:t xml:space="preserve"> net d’au moins 50 millions d’euros, le conseil d’administration ou de surveillance doit comporter une proportion d’administrateurs de chaque sexe d’au moins 40 %.</w:t>
            </w:r>
          </w:p>
          <w:p w:rsidR="00DE3D44" w:rsidRDefault="00DE3D44" w:rsidP="00DE3D44">
            <w:pPr>
              <w:ind w:left="0" w:firstLine="0"/>
              <w:rPr>
                <w:rFonts w:ascii="Times New Roman" w:hAnsi="Times New Roman"/>
                <w:szCs w:val="22"/>
              </w:rPr>
            </w:pPr>
            <w:r>
              <w:rPr>
                <w:rFonts w:ascii="Times New Roman" w:hAnsi="Times New Roman"/>
                <w:szCs w:val="22"/>
              </w:rPr>
              <w:t>L’article 189 de la loi prévoit que l</w:t>
            </w:r>
            <w:r w:rsidRPr="00DE3D44">
              <w:rPr>
                <w:rFonts w:ascii="Times New Roman" w:hAnsi="Times New Roman"/>
                <w:szCs w:val="22"/>
              </w:rPr>
              <w:t>e non-respect de ce principe de parité entraîne désormais la nullité de la nomination irrégulière et la nullité des délibérations auxquelles l’administrateur ir</w:t>
            </w:r>
            <w:r>
              <w:rPr>
                <w:rFonts w:ascii="Times New Roman" w:hAnsi="Times New Roman"/>
                <w:szCs w:val="22"/>
              </w:rPr>
              <w:t>régulièrement nommé a participé.</w:t>
            </w:r>
          </w:p>
          <w:p w:rsidR="00DE3D44" w:rsidRPr="00DE3D44" w:rsidRDefault="00DE3D44" w:rsidP="00DE3D44">
            <w:pPr>
              <w:ind w:left="0" w:firstLine="0"/>
              <w:rPr>
                <w:rFonts w:ascii="Times New Roman" w:hAnsi="Times New Roman"/>
                <w:szCs w:val="22"/>
              </w:rPr>
            </w:pPr>
          </w:p>
          <w:p w:rsidR="00DE3D44" w:rsidRPr="00DE3D44" w:rsidRDefault="00DE3D44" w:rsidP="00DE3D44">
            <w:pPr>
              <w:ind w:left="0" w:firstLine="0"/>
              <w:rPr>
                <w:rFonts w:ascii="Times New Roman" w:hAnsi="Times New Roman"/>
                <w:szCs w:val="22"/>
              </w:rPr>
            </w:pPr>
          </w:p>
        </w:tc>
      </w:tr>
    </w:tbl>
    <w:p w:rsidR="009D3544" w:rsidRDefault="009D3544" w:rsidP="00A37CBC">
      <w:pPr>
        <w:rPr>
          <w:rFonts w:ascii="Times New Roman" w:hAnsi="Times New Roman"/>
          <w:sz w:val="24"/>
          <w:szCs w:val="24"/>
        </w:rPr>
      </w:pPr>
    </w:p>
    <w:p w:rsidR="0076161E" w:rsidRDefault="0076161E" w:rsidP="00A37CBC">
      <w:pPr>
        <w:rPr>
          <w:rFonts w:ascii="Times New Roman" w:hAnsi="Times New Roman"/>
          <w:sz w:val="24"/>
          <w:szCs w:val="24"/>
        </w:rPr>
      </w:pPr>
    </w:p>
    <w:sectPr w:rsidR="0076161E" w:rsidSect="00F2071B">
      <w:headerReference w:type="even" r:id="rId18"/>
      <w:headerReference w:type="default" r:id="rId19"/>
      <w:footerReference w:type="even" r:id="rId20"/>
      <w:footerReference w:type="default" r:id="rId21"/>
      <w:headerReference w:type="first" r:id="rId22"/>
      <w:footerReference w:type="first" r:id="rId23"/>
      <w:pgSz w:w="11906" w:h="16838" w:code="9"/>
      <w:pgMar w:top="1134" w:right="1418" w:bottom="1021" w:left="1418" w:header="397" w:footer="29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B6CE7B" w15:done="0"/>
  <w15:commentEx w15:paraId="5E1C2D95" w15:done="0"/>
  <w15:commentEx w15:paraId="7A0D925B" w15:done="0"/>
  <w15:commentEx w15:paraId="07B00F1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B6CE7B" w16cid:durableId="1D9CA45A"/>
  <w16cid:commentId w16cid:paraId="5E1C2D95" w16cid:durableId="1D9CA8F8"/>
  <w16cid:commentId w16cid:paraId="7A0D925B" w16cid:durableId="1D9CACF0"/>
  <w16cid:commentId w16cid:paraId="07B00F1D" w16cid:durableId="1D9CB84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DEC" w:rsidRDefault="00247DEC" w:rsidP="009D3544">
      <w:r>
        <w:separator/>
      </w:r>
    </w:p>
  </w:endnote>
  <w:endnote w:type="continuationSeparator" w:id="0">
    <w:p w:rsidR="00247DEC" w:rsidRDefault="00247DEC" w:rsidP="009D3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50E" w:rsidRDefault="0062550E">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50E" w:rsidRPr="0079382C" w:rsidRDefault="0062550E" w:rsidP="009D3544">
    <w:pPr>
      <w:pStyle w:val="Pieddepage"/>
      <w:tabs>
        <w:tab w:val="clear" w:pos="9072"/>
        <w:tab w:val="right" w:pos="9781"/>
      </w:tabs>
      <w:ind w:hanging="709"/>
      <w:rPr>
        <w:rFonts w:ascii="Times New Roman" w:hAnsi="Times New Roman"/>
      </w:rPr>
    </w:pPr>
    <w:r w:rsidRPr="0079382C">
      <w:rPr>
        <w:rFonts w:ascii="Times New Roman" w:hAnsi="Times New Roman"/>
      </w:rPr>
      <w:tab/>
    </w:r>
    <w:r w:rsidRPr="0079382C">
      <w:rPr>
        <w:rFonts w:ascii="Times New Roman" w:hAnsi="Times New Roman"/>
      </w:rPr>
      <w:tab/>
    </w:r>
    <w:proofErr w:type="gramStart"/>
    <w:r w:rsidRPr="0079382C">
      <w:rPr>
        <w:rFonts w:ascii="Times New Roman" w:hAnsi="Times New Roman"/>
      </w:rPr>
      <w:t>page</w:t>
    </w:r>
    <w:proofErr w:type="gramEnd"/>
    <w:r w:rsidRPr="0079382C">
      <w:rPr>
        <w:rFonts w:ascii="Times New Roman" w:hAnsi="Times New Roman"/>
      </w:rPr>
      <w:t xml:space="preserve"> </w:t>
    </w:r>
    <w:r w:rsidR="00FA4763" w:rsidRPr="0079382C">
      <w:rPr>
        <w:rFonts w:ascii="Times New Roman" w:hAnsi="Times New Roman"/>
      </w:rPr>
      <w:fldChar w:fldCharType="begin"/>
    </w:r>
    <w:r w:rsidRPr="0079382C">
      <w:rPr>
        <w:rFonts w:ascii="Times New Roman" w:hAnsi="Times New Roman"/>
      </w:rPr>
      <w:instrText xml:space="preserve"> PAGE   \* MERGEFORMAT </w:instrText>
    </w:r>
    <w:r w:rsidR="00FA4763" w:rsidRPr="0079382C">
      <w:rPr>
        <w:rFonts w:ascii="Times New Roman" w:hAnsi="Times New Roman"/>
      </w:rPr>
      <w:fldChar w:fldCharType="separate"/>
    </w:r>
    <w:r w:rsidR="00D93091">
      <w:rPr>
        <w:rFonts w:ascii="Times New Roman" w:hAnsi="Times New Roman"/>
        <w:noProof/>
      </w:rPr>
      <w:t>6</w:t>
    </w:r>
    <w:r w:rsidR="00FA4763" w:rsidRPr="0079382C">
      <w:rPr>
        <w:rFonts w:ascii="Times New Roman" w:hAnsi="Times New Roman"/>
      </w:rPr>
      <w:fldChar w:fldCharType="end"/>
    </w:r>
    <w:r w:rsidRPr="0079382C">
      <w:rPr>
        <w:rFonts w:ascii="Times New Roman" w:hAnsi="Times New Roman"/>
      </w:rPr>
      <w:t>/</w:t>
    </w:r>
    <w:fldSimple w:instr=" NUMPAGES   \* MERGEFORMAT ">
      <w:r w:rsidR="00D93091" w:rsidRPr="00D93091">
        <w:rPr>
          <w:rFonts w:ascii="Times New Roman" w:hAnsi="Times New Roman"/>
          <w:noProof/>
        </w:rPr>
        <w:t>6</w:t>
      </w:r>
    </w:fldSimple>
  </w:p>
  <w:p w:rsidR="0062550E" w:rsidRDefault="0062550E" w:rsidP="009D3544">
    <w:pPr>
      <w:pStyle w:val="Pieddepage"/>
      <w:jc w:val="center"/>
    </w:pPr>
    <w:r>
      <w:rPr>
        <w:noProof/>
      </w:rPr>
      <w:drawing>
        <wp:inline distT="0" distB="0" distL="0" distR="0" wp14:anchorId="35CD0587" wp14:editId="1559DCD2">
          <wp:extent cx="762000" cy="142875"/>
          <wp:effectExtent l="19050" t="0" r="0" b="0"/>
          <wp:docPr id="1" name="Image 1" descr="Licence Creative Common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cence Creative Commons"/>
                  <pic:cNvPicPr>
                    <a:picLocks noChangeAspect="1" noChangeArrowheads="1"/>
                  </pic:cNvPicPr>
                </pic:nvPicPr>
                <pic:blipFill>
                  <a:blip r:embed="rId2"/>
                  <a:srcRect/>
                  <a:stretch>
                    <a:fillRect/>
                  </a:stretch>
                </pic:blipFill>
                <pic:spPr bwMode="auto">
                  <a:xfrm>
                    <a:off x="0" y="0"/>
                    <a:ext cx="762000" cy="142875"/>
                  </a:xfrm>
                  <a:prstGeom prst="rect">
                    <a:avLst/>
                  </a:prstGeom>
                  <a:noFill/>
                  <a:ln w="9525">
                    <a:noFill/>
                    <a:miter lim="800000"/>
                    <a:headEnd/>
                    <a:tailEnd/>
                  </a:ln>
                </pic:spPr>
              </pic:pic>
            </a:graphicData>
          </a:graphic>
        </wp:inline>
      </w:drawing>
    </w:r>
    <w:r>
      <w:t xml:space="preserve"> </w:t>
    </w:r>
    <w:r w:rsidRPr="00ED5A97">
      <w:rPr>
        <w:sz w:val="16"/>
      </w:rPr>
      <w:t xml:space="preserve">Réseau CRCF - Ministère de l'Éducation nationale - </w:t>
    </w:r>
    <w:hyperlink r:id="rId3" w:history="1">
      <w:r w:rsidRPr="00ED5A97">
        <w:rPr>
          <w:rStyle w:val="Lienhypertexte"/>
          <w:sz w:val="16"/>
          <w:szCs w:val="16"/>
        </w:rPr>
        <w:t>http://crcf.ac-grenoble.fr</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50E" w:rsidRDefault="0062550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DEC" w:rsidRDefault="00247DEC" w:rsidP="009D3544">
      <w:r>
        <w:separator/>
      </w:r>
    </w:p>
  </w:footnote>
  <w:footnote w:type="continuationSeparator" w:id="0">
    <w:p w:rsidR="00247DEC" w:rsidRDefault="00247DEC" w:rsidP="009D35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50E" w:rsidRDefault="0062550E">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50E" w:rsidRPr="0079382C" w:rsidRDefault="0062550E">
    <w:pPr>
      <w:pStyle w:val="En-tte"/>
      <w:rPr>
        <w:rFonts w:ascii="Times New Roman" w:hAnsi="Times New Roman"/>
      </w:rPr>
    </w:pPr>
    <w:r>
      <w:rPr>
        <w:rFonts w:ascii="Times New Roman" w:hAnsi="Times New Roman"/>
      </w:rPr>
      <w:t xml:space="preserve">Loi 2019-486 </w:t>
    </w:r>
    <w:r w:rsidRPr="0079382C">
      <w:rPr>
        <w:rFonts w:ascii="Times New Roman" w:hAnsi="Times New Roman"/>
      </w:rPr>
      <w:tab/>
    </w:r>
    <w:r w:rsidRPr="0079382C">
      <w:rPr>
        <w:rFonts w:ascii="Times New Roman" w:hAnsi="Times New Roman"/>
      </w:rPr>
      <w:tab/>
    </w:r>
    <w:r>
      <w:rPr>
        <w:rFonts w:ascii="Times New Roman" w:hAnsi="Times New Roman"/>
      </w:rPr>
      <w:t>22/05/2019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50E" w:rsidRDefault="0062550E">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BD14565_"/>
      </v:shape>
    </w:pict>
  </w:numPicBullet>
  <w:abstractNum w:abstractNumId="0">
    <w:nsid w:val="0B2F3191"/>
    <w:multiLevelType w:val="hybridMultilevel"/>
    <w:tmpl w:val="BE5EB6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4C21955"/>
    <w:multiLevelType w:val="hybridMultilevel"/>
    <w:tmpl w:val="3C2A84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6821DD4"/>
    <w:multiLevelType w:val="multilevel"/>
    <w:tmpl w:val="FFDC5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C5277C"/>
    <w:multiLevelType w:val="multilevel"/>
    <w:tmpl w:val="D5A82198"/>
    <w:lvl w:ilvl="0">
      <w:start w:val="1"/>
      <w:numFmt w:val="decimal"/>
      <w:pStyle w:val="Titre1"/>
      <w:lvlText w:val="%1"/>
      <w:lvlJc w:val="left"/>
      <w:pPr>
        <w:tabs>
          <w:tab w:val="num" w:pos="284"/>
        </w:tabs>
        <w:ind w:left="284" w:hanging="284"/>
      </w:pPr>
      <w:rPr>
        <w:rFonts w:hint="default"/>
      </w:rPr>
    </w:lvl>
    <w:lvl w:ilvl="1">
      <w:start w:val="1"/>
      <w:numFmt w:val="decimal"/>
      <w:pStyle w:val="Titre2"/>
      <w:lvlText w:val="%1.%2"/>
      <w:lvlJc w:val="left"/>
      <w:pPr>
        <w:tabs>
          <w:tab w:val="num" w:pos="851"/>
        </w:tabs>
        <w:ind w:left="851" w:hanging="567"/>
      </w:pPr>
      <w:rPr>
        <w:rFonts w:hint="default"/>
      </w:rPr>
    </w:lvl>
    <w:lvl w:ilvl="2">
      <w:start w:val="1"/>
      <w:numFmt w:val="decimal"/>
      <w:lvlText w:val="%1.%2.%3"/>
      <w:lvlJc w:val="left"/>
      <w:pPr>
        <w:tabs>
          <w:tab w:val="num" w:pos="680"/>
        </w:tabs>
        <w:ind w:left="964" w:hanging="284"/>
      </w:pPr>
      <w:rPr>
        <w:rFonts w:hint="default"/>
      </w:rPr>
    </w:lvl>
    <w:lvl w:ilvl="3">
      <w:start w:val="1"/>
      <w:numFmt w:val="decimal"/>
      <w:pStyle w:val="Titre4"/>
      <w:lvlText w:val="%1.%2.%3.%4"/>
      <w:lvlJc w:val="left"/>
      <w:pPr>
        <w:tabs>
          <w:tab w:val="num" w:pos="1224"/>
        </w:tabs>
        <w:ind w:left="1224" w:hanging="864"/>
      </w:pPr>
      <w:rPr>
        <w:rFonts w:hint="default"/>
      </w:rPr>
    </w:lvl>
    <w:lvl w:ilvl="4">
      <w:start w:val="1"/>
      <w:numFmt w:val="decimal"/>
      <w:pStyle w:val="Titre5"/>
      <w:lvlText w:val="%1.%2.%3.%4.%5"/>
      <w:lvlJc w:val="left"/>
      <w:pPr>
        <w:tabs>
          <w:tab w:val="num" w:pos="1368"/>
        </w:tabs>
        <w:ind w:left="1368" w:hanging="1008"/>
      </w:pPr>
      <w:rPr>
        <w:rFonts w:hint="default"/>
      </w:rPr>
    </w:lvl>
    <w:lvl w:ilvl="5">
      <w:start w:val="1"/>
      <w:numFmt w:val="decimal"/>
      <w:pStyle w:val="Titre6"/>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4">
    <w:nsid w:val="23813E4B"/>
    <w:multiLevelType w:val="hybridMultilevel"/>
    <w:tmpl w:val="9DF40C4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4D94E39"/>
    <w:multiLevelType w:val="multilevel"/>
    <w:tmpl w:val="45F67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DF23BB"/>
    <w:multiLevelType w:val="multilevel"/>
    <w:tmpl w:val="F5240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116AB7"/>
    <w:multiLevelType w:val="multilevel"/>
    <w:tmpl w:val="89A64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D677F1B"/>
    <w:multiLevelType w:val="hybridMultilevel"/>
    <w:tmpl w:val="87262E24"/>
    <w:lvl w:ilvl="0" w:tplc="6DE44B46">
      <w:start w:val="1"/>
      <w:numFmt w:val="bullet"/>
      <w:pStyle w:val="Liste"/>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D9A180E"/>
    <w:multiLevelType w:val="multilevel"/>
    <w:tmpl w:val="EFF89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FFA500A"/>
    <w:multiLevelType w:val="hybridMultilevel"/>
    <w:tmpl w:val="80223F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33C3904"/>
    <w:multiLevelType w:val="multilevel"/>
    <w:tmpl w:val="FAAC2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3A739F5"/>
    <w:multiLevelType w:val="multilevel"/>
    <w:tmpl w:val="4E627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424193F"/>
    <w:multiLevelType w:val="multilevel"/>
    <w:tmpl w:val="8D543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B76DA5"/>
    <w:multiLevelType w:val="hybridMultilevel"/>
    <w:tmpl w:val="EFEE27C4"/>
    <w:lvl w:ilvl="0" w:tplc="3A240714">
      <w:start w:val="1"/>
      <w:numFmt w:val="decimal"/>
      <w:lvlText w:val="%1)"/>
      <w:lvlJc w:val="left"/>
      <w:pPr>
        <w:ind w:left="785" w:hanging="36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15">
    <w:nsid w:val="38A71B1A"/>
    <w:multiLevelType w:val="hybridMultilevel"/>
    <w:tmpl w:val="1D5003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94E35A0"/>
    <w:multiLevelType w:val="multilevel"/>
    <w:tmpl w:val="1610D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DC041A3"/>
    <w:multiLevelType w:val="hybridMultilevel"/>
    <w:tmpl w:val="8B0CE3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2922AFD"/>
    <w:multiLevelType w:val="multilevel"/>
    <w:tmpl w:val="CBB68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42B74F9"/>
    <w:multiLevelType w:val="multilevel"/>
    <w:tmpl w:val="658AC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B9C6CFF"/>
    <w:multiLevelType w:val="hybridMultilevel"/>
    <w:tmpl w:val="C2B4F48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549D56EE"/>
    <w:multiLevelType w:val="multilevel"/>
    <w:tmpl w:val="5A165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53D5A75"/>
    <w:multiLevelType w:val="hybridMultilevel"/>
    <w:tmpl w:val="80908F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581E4215"/>
    <w:multiLevelType w:val="hybridMultilevel"/>
    <w:tmpl w:val="D58C1BA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D734575"/>
    <w:multiLevelType w:val="hybridMultilevel"/>
    <w:tmpl w:val="AF56FA9A"/>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61024627"/>
    <w:multiLevelType w:val="multilevel"/>
    <w:tmpl w:val="1AF2F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2436DA6"/>
    <w:multiLevelType w:val="hybridMultilevel"/>
    <w:tmpl w:val="6ECC21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A6867A5"/>
    <w:multiLevelType w:val="hybridMultilevel"/>
    <w:tmpl w:val="CE425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6FD16E8C"/>
    <w:multiLevelType w:val="multilevel"/>
    <w:tmpl w:val="A84272B0"/>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1715E77"/>
    <w:multiLevelType w:val="multilevel"/>
    <w:tmpl w:val="70B09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2EA4AE3"/>
    <w:multiLevelType w:val="hybridMultilevel"/>
    <w:tmpl w:val="7C986A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768F2808"/>
    <w:multiLevelType w:val="multilevel"/>
    <w:tmpl w:val="05E0B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DE20F9F"/>
    <w:multiLevelType w:val="hybridMultilevel"/>
    <w:tmpl w:val="A9B879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5"/>
  </w:num>
  <w:num w:numId="4">
    <w:abstractNumId w:val="1"/>
  </w:num>
  <w:num w:numId="5">
    <w:abstractNumId w:val="32"/>
  </w:num>
  <w:num w:numId="6">
    <w:abstractNumId w:val="23"/>
  </w:num>
  <w:num w:numId="7">
    <w:abstractNumId w:val="28"/>
  </w:num>
  <w:num w:numId="8">
    <w:abstractNumId w:val="25"/>
  </w:num>
  <w:num w:numId="9">
    <w:abstractNumId w:val="11"/>
  </w:num>
  <w:num w:numId="10">
    <w:abstractNumId w:val="9"/>
  </w:num>
  <w:num w:numId="11">
    <w:abstractNumId w:val="12"/>
  </w:num>
  <w:num w:numId="12">
    <w:abstractNumId w:val="13"/>
  </w:num>
  <w:num w:numId="13">
    <w:abstractNumId w:val="17"/>
  </w:num>
  <w:num w:numId="14">
    <w:abstractNumId w:val="0"/>
  </w:num>
  <w:num w:numId="15">
    <w:abstractNumId w:val="30"/>
  </w:num>
  <w:num w:numId="16">
    <w:abstractNumId w:val="16"/>
  </w:num>
  <w:num w:numId="17">
    <w:abstractNumId w:val="22"/>
  </w:num>
  <w:num w:numId="18">
    <w:abstractNumId w:val="14"/>
  </w:num>
  <w:num w:numId="19">
    <w:abstractNumId w:val="20"/>
  </w:num>
  <w:num w:numId="20">
    <w:abstractNumId w:val="2"/>
  </w:num>
  <w:num w:numId="21">
    <w:abstractNumId w:val="29"/>
  </w:num>
  <w:num w:numId="22">
    <w:abstractNumId w:val="6"/>
  </w:num>
  <w:num w:numId="23">
    <w:abstractNumId w:val="24"/>
  </w:num>
  <w:num w:numId="24">
    <w:abstractNumId w:val="4"/>
  </w:num>
  <w:num w:numId="25">
    <w:abstractNumId w:val="5"/>
  </w:num>
  <w:num w:numId="26">
    <w:abstractNumId w:val="10"/>
  </w:num>
  <w:num w:numId="27">
    <w:abstractNumId w:val="19"/>
  </w:num>
  <w:num w:numId="28">
    <w:abstractNumId w:val="18"/>
  </w:num>
  <w:num w:numId="29">
    <w:abstractNumId w:val="21"/>
  </w:num>
  <w:num w:numId="30">
    <w:abstractNumId w:val="27"/>
  </w:num>
  <w:num w:numId="31">
    <w:abstractNumId w:val="26"/>
  </w:num>
  <w:num w:numId="32">
    <w:abstractNumId w:val="31"/>
  </w:num>
  <w:num w:numId="33">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wenaelle">
    <w15:presenceInfo w15:providerId="None" w15:userId="Gwenae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544"/>
    <w:rsid w:val="00003DE8"/>
    <w:rsid w:val="000056A6"/>
    <w:rsid w:val="00022A87"/>
    <w:rsid w:val="00025671"/>
    <w:rsid w:val="0004411D"/>
    <w:rsid w:val="000456C9"/>
    <w:rsid w:val="0004692F"/>
    <w:rsid w:val="0005474D"/>
    <w:rsid w:val="00054937"/>
    <w:rsid w:val="00072D20"/>
    <w:rsid w:val="00080554"/>
    <w:rsid w:val="00090F5B"/>
    <w:rsid w:val="000A0A33"/>
    <w:rsid w:val="000A5D4D"/>
    <w:rsid w:val="000D3701"/>
    <w:rsid w:val="000E1C8D"/>
    <w:rsid w:val="000E7E24"/>
    <w:rsid w:val="00124DB4"/>
    <w:rsid w:val="00133A94"/>
    <w:rsid w:val="00137621"/>
    <w:rsid w:val="00142FD6"/>
    <w:rsid w:val="00146650"/>
    <w:rsid w:val="00151F17"/>
    <w:rsid w:val="00154A62"/>
    <w:rsid w:val="0019163E"/>
    <w:rsid w:val="00195FB1"/>
    <w:rsid w:val="001A6D82"/>
    <w:rsid w:val="001E1190"/>
    <w:rsid w:val="00201081"/>
    <w:rsid w:val="00215E29"/>
    <w:rsid w:val="002276C3"/>
    <w:rsid w:val="00247DEC"/>
    <w:rsid w:val="00273715"/>
    <w:rsid w:val="002B49C4"/>
    <w:rsid w:val="002B6655"/>
    <w:rsid w:val="002C652A"/>
    <w:rsid w:val="002D3F2E"/>
    <w:rsid w:val="002D4584"/>
    <w:rsid w:val="002F39F8"/>
    <w:rsid w:val="00313EC4"/>
    <w:rsid w:val="003157A1"/>
    <w:rsid w:val="00330265"/>
    <w:rsid w:val="003308A4"/>
    <w:rsid w:val="00336B7B"/>
    <w:rsid w:val="003419FF"/>
    <w:rsid w:val="003551BC"/>
    <w:rsid w:val="003560D4"/>
    <w:rsid w:val="00364425"/>
    <w:rsid w:val="003972D0"/>
    <w:rsid w:val="003977B8"/>
    <w:rsid w:val="003A5CE2"/>
    <w:rsid w:val="003C2722"/>
    <w:rsid w:val="003C4A01"/>
    <w:rsid w:val="00412FE9"/>
    <w:rsid w:val="00414C69"/>
    <w:rsid w:val="00422CD2"/>
    <w:rsid w:val="00443BD9"/>
    <w:rsid w:val="0045769E"/>
    <w:rsid w:val="00462B7B"/>
    <w:rsid w:val="00464B3E"/>
    <w:rsid w:val="0048422F"/>
    <w:rsid w:val="00491ECA"/>
    <w:rsid w:val="00494842"/>
    <w:rsid w:val="004A0D7E"/>
    <w:rsid w:val="004A6262"/>
    <w:rsid w:val="004B450D"/>
    <w:rsid w:val="004D0330"/>
    <w:rsid w:val="004E631C"/>
    <w:rsid w:val="004F0340"/>
    <w:rsid w:val="00504AC2"/>
    <w:rsid w:val="00505477"/>
    <w:rsid w:val="00522991"/>
    <w:rsid w:val="005264DD"/>
    <w:rsid w:val="00542793"/>
    <w:rsid w:val="00543E6A"/>
    <w:rsid w:val="00562B8C"/>
    <w:rsid w:val="00570C0D"/>
    <w:rsid w:val="0057185F"/>
    <w:rsid w:val="00574D65"/>
    <w:rsid w:val="00577176"/>
    <w:rsid w:val="00585013"/>
    <w:rsid w:val="005C1C7E"/>
    <w:rsid w:val="005C4143"/>
    <w:rsid w:val="005C7D93"/>
    <w:rsid w:val="005E695B"/>
    <w:rsid w:val="005F2E83"/>
    <w:rsid w:val="00600627"/>
    <w:rsid w:val="0062550E"/>
    <w:rsid w:val="006261AF"/>
    <w:rsid w:val="00641E13"/>
    <w:rsid w:val="006518FC"/>
    <w:rsid w:val="00683461"/>
    <w:rsid w:val="006970E0"/>
    <w:rsid w:val="006C5A50"/>
    <w:rsid w:val="006F1043"/>
    <w:rsid w:val="007029C4"/>
    <w:rsid w:val="00713615"/>
    <w:rsid w:val="00716542"/>
    <w:rsid w:val="00730330"/>
    <w:rsid w:val="00730741"/>
    <w:rsid w:val="00747CB5"/>
    <w:rsid w:val="007602DF"/>
    <w:rsid w:val="0076161E"/>
    <w:rsid w:val="007648EB"/>
    <w:rsid w:val="00772317"/>
    <w:rsid w:val="00782B83"/>
    <w:rsid w:val="00786572"/>
    <w:rsid w:val="00790973"/>
    <w:rsid w:val="00790C6E"/>
    <w:rsid w:val="007D58E6"/>
    <w:rsid w:val="007E2E8D"/>
    <w:rsid w:val="007F1432"/>
    <w:rsid w:val="007F650C"/>
    <w:rsid w:val="00801501"/>
    <w:rsid w:val="00805492"/>
    <w:rsid w:val="0082489F"/>
    <w:rsid w:val="00824B7F"/>
    <w:rsid w:val="00834245"/>
    <w:rsid w:val="008447C2"/>
    <w:rsid w:val="0086391B"/>
    <w:rsid w:val="00875D72"/>
    <w:rsid w:val="00876753"/>
    <w:rsid w:val="008919B7"/>
    <w:rsid w:val="00895114"/>
    <w:rsid w:val="008A65B3"/>
    <w:rsid w:val="008A6C68"/>
    <w:rsid w:val="008B3CCF"/>
    <w:rsid w:val="008D2F0D"/>
    <w:rsid w:val="008E4AB3"/>
    <w:rsid w:val="008E4B9C"/>
    <w:rsid w:val="008F1143"/>
    <w:rsid w:val="00904D19"/>
    <w:rsid w:val="00931023"/>
    <w:rsid w:val="00937490"/>
    <w:rsid w:val="00941084"/>
    <w:rsid w:val="0097272D"/>
    <w:rsid w:val="0097537F"/>
    <w:rsid w:val="009760EF"/>
    <w:rsid w:val="00992470"/>
    <w:rsid w:val="00993AF9"/>
    <w:rsid w:val="00994DA9"/>
    <w:rsid w:val="00995E28"/>
    <w:rsid w:val="00997241"/>
    <w:rsid w:val="009D3544"/>
    <w:rsid w:val="009D7D1E"/>
    <w:rsid w:val="00A009BF"/>
    <w:rsid w:val="00A16405"/>
    <w:rsid w:val="00A22B2E"/>
    <w:rsid w:val="00A24312"/>
    <w:rsid w:val="00A37CBC"/>
    <w:rsid w:val="00A411B7"/>
    <w:rsid w:val="00A57DDC"/>
    <w:rsid w:val="00A7545A"/>
    <w:rsid w:val="00A96B40"/>
    <w:rsid w:val="00AA1DC9"/>
    <w:rsid w:val="00AA2257"/>
    <w:rsid w:val="00AB4CA6"/>
    <w:rsid w:val="00AC36A2"/>
    <w:rsid w:val="00AD2461"/>
    <w:rsid w:val="00AE0858"/>
    <w:rsid w:val="00AE3075"/>
    <w:rsid w:val="00AF372D"/>
    <w:rsid w:val="00B045C1"/>
    <w:rsid w:val="00B22594"/>
    <w:rsid w:val="00B36927"/>
    <w:rsid w:val="00B36FBC"/>
    <w:rsid w:val="00B63ADF"/>
    <w:rsid w:val="00B65E67"/>
    <w:rsid w:val="00B72938"/>
    <w:rsid w:val="00B744F7"/>
    <w:rsid w:val="00B757F5"/>
    <w:rsid w:val="00B92083"/>
    <w:rsid w:val="00B973A3"/>
    <w:rsid w:val="00BA3C10"/>
    <w:rsid w:val="00BB111D"/>
    <w:rsid w:val="00BC6F42"/>
    <w:rsid w:val="00BC77F6"/>
    <w:rsid w:val="00BD1618"/>
    <w:rsid w:val="00BD5035"/>
    <w:rsid w:val="00BF2B27"/>
    <w:rsid w:val="00BF61FB"/>
    <w:rsid w:val="00C14B80"/>
    <w:rsid w:val="00C41EB6"/>
    <w:rsid w:val="00C5192C"/>
    <w:rsid w:val="00C52795"/>
    <w:rsid w:val="00C71648"/>
    <w:rsid w:val="00C8383D"/>
    <w:rsid w:val="00C843C6"/>
    <w:rsid w:val="00C86B57"/>
    <w:rsid w:val="00C8760C"/>
    <w:rsid w:val="00CB777B"/>
    <w:rsid w:val="00D01ACE"/>
    <w:rsid w:val="00D0544F"/>
    <w:rsid w:val="00D1099C"/>
    <w:rsid w:val="00D135CC"/>
    <w:rsid w:val="00D17715"/>
    <w:rsid w:val="00D23EE6"/>
    <w:rsid w:val="00D26992"/>
    <w:rsid w:val="00D422ED"/>
    <w:rsid w:val="00D57601"/>
    <w:rsid w:val="00D63502"/>
    <w:rsid w:val="00D637CC"/>
    <w:rsid w:val="00D85C72"/>
    <w:rsid w:val="00D93091"/>
    <w:rsid w:val="00DA6D0F"/>
    <w:rsid w:val="00DB1A82"/>
    <w:rsid w:val="00DB5BD7"/>
    <w:rsid w:val="00DC0F54"/>
    <w:rsid w:val="00DD21AB"/>
    <w:rsid w:val="00DE3D44"/>
    <w:rsid w:val="00E01D9E"/>
    <w:rsid w:val="00E068DC"/>
    <w:rsid w:val="00E11F74"/>
    <w:rsid w:val="00E16C46"/>
    <w:rsid w:val="00E30D6E"/>
    <w:rsid w:val="00E60136"/>
    <w:rsid w:val="00E8427E"/>
    <w:rsid w:val="00E90FA6"/>
    <w:rsid w:val="00E922A4"/>
    <w:rsid w:val="00E9243C"/>
    <w:rsid w:val="00E92586"/>
    <w:rsid w:val="00EA2CC0"/>
    <w:rsid w:val="00EE03C6"/>
    <w:rsid w:val="00F2071B"/>
    <w:rsid w:val="00F24488"/>
    <w:rsid w:val="00F338B6"/>
    <w:rsid w:val="00F3794E"/>
    <w:rsid w:val="00FA4763"/>
    <w:rsid w:val="00FB1E3B"/>
    <w:rsid w:val="00FD2671"/>
    <w:rsid w:val="00FE380D"/>
    <w:rsid w:val="00FF05AC"/>
    <w:rsid w:val="00FF192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544"/>
    <w:pPr>
      <w:spacing w:after="0" w:line="240" w:lineRule="auto"/>
      <w:jc w:val="both"/>
    </w:pPr>
    <w:rPr>
      <w:rFonts w:ascii="Calibri" w:eastAsia="Times New Roman" w:hAnsi="Calibri" w:cs="Times New Roman"/>
      <w:szCs w:val="20"/>
      <w:lang w:eastAsia="fr-FR"/>
    </w:rPr>
  </w:style>
  <w:style w:type="paragraph" w:styleId="Titre1">
    <w:name w:val="heading 1"/>
    <w:basedOn w:val="Normal"/>
    <w:next w:val="Normal"/>
    <w:link w:val="Titre1Car"/>
    <w:qFormat/>
    <w:rsid w:val="009D3544"/>
    <w:pPr>
      <w:keepNext/>
      <w:numPr>
        <w:numId w:val="2"/>
      </w:numPr>
      <w:spacing w:before="240" w:after="60"/>
      <w:jc w:val="left"/>
      <w:outlineLvl w:val="0"/>
    </w:pPr>
    <w:rPr>
      <w:rFonts w:ascii="Arial" w:hAnsi="Arial" w:cs="Arial"/>
      <w:b/>
      <w:bCs/>
      <w:kern w:val="32"/>
      <w:sz w:val="32"/>
      <w:szCs w:val="32"/>
    </w:rPr>
  </w:style>
  <w:style w:type="paragraph" w:styleId="Titre2">
    <w:name w:val="heading 2"/>
    <w:basedOn w:val="Normal"/>
    <w:next w:val="Normal"/>
    <w:link w:val="Titre2Car"/>
    <w:qFormat/>
    <w:rsid w:val="009D3544"/>
    <w:pPr>
      <w:keepNext/>
      <w:numPr>
        <w:ilvl w:val="1"/>
        <w:numId w:val="2"/>
      </w:numPr>
      <w:spacing w:before="240" w:after="60"/>
      <w:jc w:val="left"/>
      <w:outlineLvl w:val="1"/>
    </w:pPr>
    <w:rPr>
      <w:rFonts w:ascii="Arial" w:hAnsi="Arial"/>
      <w:b/>
      <w:bCs/>
      <w:iCs/>
      <w:sz w:val="30"/>
      <w:szCs w:val="30"/>
    </w:rPr>
  </w:style>
  <w:style w:type="paragraph" w:styleId="Titre3">
    <w:name w:val="heading 3"/>
    <w:basedOn w:val="Normal"/>
    <w:next w:val="Normal"/>
    <w:link w:val="Titre3Car"/>
    <w:uiPriority w:val="9"/>
    <w:semiHidden/>
    <w:unhideWhenUsed/>
    <w:qFormat/>
    <w:rsid w:val="009D3544"/>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qFormat/>
    <w:rsid w:val="009D3544"/>
    <w:pPr>
      <w:keepNext/>
      <w:numPr>
        <w:ilvl w:val="3"/>
        <w:numId w:val="2"/>
      </w:numPr>
      <w:spacing w:before="240" w:after="60"/>
      <w:jc w:val="left"/>
      <w:outlineLvl w:val="3"/>
    </w:pPr>
    <w:rPr>
      <w:rFonts w:ascii="Times New Roman" w:hAnsi="Times New Roman"/>
      <w:b/>
      <w:bCs/>
      <w:sz w:val="24"/>
      <w:szCs w:val="24"/>
    </w:rPr>
  </w:style>
  <w:style w:type="paragraph" w:styleId="Titre5">
    <w:name w:val="heading 5"/>
    <w:basedOn w:val="Normal"/>
    <w:next w:val="Normal"/>
    <w:link w:val="Titre5Car"/>
    <w:qFormat/>
    <w:rsid w:val="009D3544"/>
    <w:pPr>
      <w:numPr>
        <w:ilvl w:val="4"/>
        <w:numId w:val="2"/>
      </w:numPr>
      <w:spacing w:before="240" w:after="60"/>
      <w:jc w:val="left"/>
      <w:outlineLvl w:val="4"/>
    </w:pPr>
    <w:rPr>
      <w:rFonts w:ascii="Times New Roman" w:hAnsi="Times New Roman"/>
      <w:b/>
      <w:bCs/>
      <w:i/>
      <w:iCs/>
      <w:szCs w:val="22"/>
    </w:rPr>
  </w:style>
  <w:style w:type="paragraph" w:styleId="Titre6">
    <w:name w:val="heading 6"/>
    <w:basedOn w:val="Normal"/>
    <w:next w:val="Normal"/>
    <w:link w:val="Titre6Car"/>
    <w:qFormat/>
    <w:rsid w:val="009D3544"/>
    <w:pPr>
      <w:numPr>
        <w:ilvl w:val="5"/>
        <w:numId w:val="2"/>
      </w:numPr>
      <w:spacing w:before="240" w:after="60"/>
      <w:jc w:val="left"/>
      <w:outlineLvl w:val="5"/>
    </w:pPr>
    <w:rPr>
      <w:rFonts w:ascii="Times New Roman" w:hAnsi="Times New Roman"/>
      <w:b/>
      <w:bCs/>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D3544"/>
    <w:rPr>
      <w:rFonts w:ascii="Arial" w:eastAsia="Times New Roman" w:hAnsi="Arial" w:cs="Arial"/>
      <w:b/>
      <w:bCs/>
      <w:kern w:val="32"/>
      <w:sz w:val="32"/>
      <w:szCs w:val="32"/>
      <w:lang w:eastAsia="fr-FR"/>
    </w:rPr>
  </w:style>
  <w:style w:type="character" w:customStyle="1" w:styleId="Titre2Car">
    <w:name w:val="Titre 2 Car"/>
    <w:basedOn w:val="Policepardfaut"/>
    <w:link w:val="Titre2"/>
    <w:rsid w:val="009D3544"/>
    <w:rPr>
      <w:rFonts w:ascii="Arial" w:eastAsia="Times New Roman" w:hAnsi="Arial" w:cs="Times New Roman"/>
      <w:b/>
      <w:bCs/>
      <w:iCs/>
      <w:sz w:val="30"/>
      <w:szCs w:val="30"/>
      <w:lang w:eastAsia="fr-FR"/>
    </w:rPr>
  </w:style>
  <w:style w:type="character" w:customStyle="1" w:styleId="Titre3Car">
    <w:name w:val="Titre 3 Car"/>
    <w:basedOn w:val="Policepardfaut"/>
    <w:link w:val="Titre3"/>
    <w:uiPriority w:val="9"/>
    <w:semiHidden/>
    <w:rsid w:val="009D3544"/>
    <w:rPr>
      <w:rFonts w:asciiTheme="majorHAnsi" w:eastAsiaTheme="majorEastAsia" w:hAnsiTheme="majorHAnsi" w:cstheme="majorBidi"/>
      <w:b/>
      <w:bCs/>
      <w:color w:val="4F81BD" w:themeColor="accent1"/>
      <w:szCs w:val="20"/>
      <w:lang w:eastAsia="fr-FR"/>
    </w:rPr>
  </w:style>
  <w:style w:type="character" w:customStyle="1" w:styleId="Titre4Car">
    <w:name w:val="Titre 4 Car"/>
    <w:basedOn w:val="Policepardfaut"/>
    <w:link w:val="Titre4"/>
    <w:rsid w:val="009D3544"/>
    <w:rPr>
      <w:rFonts w:ascii="Times New Roman" w:eastAsia="Times New Roman" w:hAnsi="Times New Roman" w:cs="Times New Roman"/>
      <w:b/>
      <w:bCs/>
      <w:sz w:val="24"/>
      <w:szCs w:val="24"/>
      <w:lang w:eastAsia="fr-FR"/>
    </w:rPr>
  </w:style>
  <w:style w:type="character" w:customStyle="1" w:styleId="Titre5Car">
    <w:name w:val="Titre 5 Car"/>
    <w:basedOn w:val="Policepardfaut"/>
    <w:link w:val="Titre5"/>
    <w:rsid w:val="009D3544"/>
    <w:rPr>
      <w:rFonts w:ascii="Times New Roman" w:eastAsia="Times New Roman" w:hAnsi="Times New Roman" w:cs="Times New Roman"/>
      <w:b/>
      <w:bCs/>
      <w:i/>
      <w:iCs/>
      <w:lang w:eastAsia="fr-FR"/>
    </w:rPr>
  </w:style>
  <w:style w:type="character" w:customStyle="1" w:styleId="Titre6Car">
    <w:name w:val="Titre 6 Car"/>
    <w:basedOn w:val="Policepardfaut"/>
    <w:link w:val="Titre6"/>
    <w:rsid w:val="009D3544"/>
    <w:rPr>
      <w:rFonts w:ascii="Times New Roman" w:eastAsia="Times New Roman" w:hAnsi="Times New Roman" w:cs="Times New Roman"/>
      <w:b/>
      <w:bCs/>
      <w:lang w:eastAsia="fr-FR"/>
    </w:rPr>
  </w:style>
  <w:style w:type="paragraph" w:styleId="Liste">
    <w:name w:val="List"/>
    <w:basedOn w:val="Normal"/>
    <w:rsid w:val="009D3544"/>
    <w:pPr>
      <w:numPr>
        <w:numId w:val="1"/>
      </w:numPr>
      <w:tabs>
        <w:tab w:val="left" w:pos="567"/>
      </w:tabs>
      <w:spacing w:after="120"/>
      <w:ind w:left="568" w:hanging="284"/>
    </w:pPr>
  </w:style>
  <w:style w:type="character" w:styleId="Lienhypertexte">
    <w:name w:val="Hyperlink"/>
    <w:uiPriority w:val="99"/>
    <w:rsid w:val="009D3544"/>
    <w:rPr>
      <w:color w:val="0000FF"/>
      <w:u w:val="single"/>
    </w:rPr>
  </w:style>
  <w:style w:type="paragraph" w:styleId="Titre">
    <w:name w:val="Title"/>
    <w:basedOn w:val="Normal"/>
    <w:next w:val="Normal"/>
    <w:link w:val="TitreCar"/>
    <w:qFormat/>
    <w:rsid w:val="009D3544"/>
    <w:pPr>
      <w:pBdr>
        <w:top w:val="single" w:sz="4" w:space="6" w:color="DDDDDD"/>
        <w:bottom w:val="single" w:sz="4" w:space="6" w:color="DDDDDD"/>
      </w:pBdr>
      <w:shd w:val="clear" w:color="auto" w:fill="DBE5F1"/>
      <w:spacing w:before="120" w:after="240"/>
      <w:ind w:left="1701" w:right="1701"/>
      <w:jc w:val="center"/>
    </w:pPr>
    <w:rPr>
      <w:rFonts w:ascii="Arial" w:hAnsi="Arial" w:cs="Arial"/>
      <w:b/>
      <w:sz w:val="36"/>
      <w:szCs w:val="36"/>
    </w:rPr>
  </w:style>
  <w:style w:type="character" w:customStyle="1" w:styleId="TitreCar">
    <w:name w:val="Titre Car"/>
    <w:basedOn w:val="Policepardfaut"/>
    <w:link w:val="Titre"/>
    <w:rsid w:val="009D3544"/>
    <w:rPr>
      <w:rFonts w:ascii="Arial" w:eastAsia="Times New Roman" w:hAnsi="Arial" w:cs="Arial"/>
      <w:b/>
      <w:sz w:val="36"/>
      <w:szCs w:val="36"/>
      <w:shd w:val="clear" w:color="auto" w:fill="DBE5F1"/>
      <w:lang w:eastAsia="fr-FR"/>
    </w:rPr>
  </w:style>
  <w:style w:type="paragraph" w:styleId="En-tte">
    <w:name w:val="header"/>
    <w:basedOn w:val="Normal"/>
    <w:link w:val="En-tteCar"/>
    <w:uiPriority w:val="99"/>
    <w:unhideWhenUsed/>
    <w:rsid w:val="009D3544"/>
    <w:pPr>
      <w:tabs>
        <w:tab w:val="center" w:pos="4536"/>
        <w:tab w:val="right" w:pos="9072"/>
      </w:tabs>
    </w:pPr>
  </w:style>
  <w:style w:type="character" w:customStyle="1" w:styleId="En-tteCar">
    <w:name w:val="En-tête Car"/>
    <w:basedOn w:val="Policepardfaut"/>
    <w:link w:val="En-tte"/>
    <w:uiPriority w:val="99"/>
    <w:rsid w:val="009D3544"/>
    <w:rPr>
      <w:rFonts w:ascii="Calibri" w:eastAsia="Times New Roman" w:hAnsi="Calibri" w:cs="Times New Roman"/>
      <w:szCs w:val="20"/>
      <w:lang w:eastAsia="fr-FR"/>
    </w:rPr>
  </w:style>
  <w:style w:type="paragraph" w:styleId="Pieddepage">
    <w:name w:val="footer"/>
    <w:basedOn w:val="Normal"/>
    <w:link w:val="PieddepageCar"/>
    <w:unhideWhenUsed/>
    <w:rsid w:val="009D3544"/>
    <w:pPr>
      <w:tabs>
        <w:tab w:val="center" w:pos="4536"/>
        <w:tab w:val="right" w:pos="9072"/>
      </w:tabs>
    </w:pPr>
  </w:style>
  <w:style w:type="character" w:customStyle="1" w:styleId="PieddepageCar">
    <w:name w:val="Pied de page Car"/>
    <w:basedOn w:val="Policepardfaut"/>
    <w:link w:val="Pieddepage"/>
    <w:rsid w:val="009D3544"/>
    <w:rPr>
      <w:rFonts w:ascii="Calibri" w:eastAsia="Times New Roman" w:hAnsi="Calibri" w:cs="Times New Roman"/>
      <w:szCs w:val="20"/>
      <w:lang w:eastAsia="fr-FR"/>
    </w:rPr>
  </w:style>
  <w:style w:type="paragraph" w:styleId="Textedebulles">
    <w:name w:val="Balloon Text"/>
    <w:basedOn w:val="Normal"/>
    <w:link w:val="TextedebullesCar"/>
    <w:uiPriority w:val="99"/>
    <w:semiHidden/>
    <w:unhideWhenUsed/>
    <w:rsid w:val="009D3544"/>
    <w:rPr>
      <w:rFonts w:ascii="Tahoma" w:hAnsi="Tahoma" w:cs="Tahoma"/>
      <w:sz w:val="16"/>
      <w:szCs w:val="16"/>
    </w:rPr>
  </w:style>
  <w:style w:type="character" w:customStyle="1" w:styleId="TextedebullesCar">
    <w:name w:val="Texte de bulles Car"/>
    <w:basedOn w:val="Policepardfaut"/>
    <w:link w:val="Textedebulles"/>
    <w:uiPriority w:val="99"/>
    <w:semiHidden/>
    <w:rsid w:val="009D3544"/>
    <w:rPr>
      <w:rFonts w:ascii="Tahoma" w:eastAsia="Times New Roman" w:hAnsi="Tahoma" w:cs="Tahoma"/>
      <w:sz w:val="16"/>
      <w:szCs w:val="16"/>
      <w:lang w:eastAsia="fr-FR"/>
    </w:rPr>
  </w:style>
  <w:style w:type="character" w:styleId="lev">
    <w:name w:val="Strong"/>
    <w:basedOn w:val="Policepardfaut"/>
    <w:uiPriority w:val="22"/>
    <w:qFormat/>
    <w:rsid w:val="009D3544"/>
    <w:rPr>
      <w:b/>
      <w:bCs/>
    </w:rPr>
  </w:style>
  <w:style w:type="character" w:customStyle="1" w:styleId="apple-converted-space">
    <w:name w:val="apple-converted-space"/>
    <w:basedOn w:val="Policepardfaut"/>
    <w:rsid w:val="009D3544"/>
  </w:style>
  <w:style w:type="paragraph" w:styleId="Paragraphedeliste">
    <w:name w:val="List Paragraph"/>
    <w:basedOn w:val="Normal"/>
    <w:uiPriority w:val="34"/>
    <w:qFormat/>
    <w:rsid w:val="009D3544"/>
    <w:pPr>
      <w:ind w:left="720"/>
      <w:contextualSpacing/>
    </w:pPr>
  </w:style>
  <w:style w:type="paragraph" w:styleId="Sansinterligne">
    <w:name w:val="No Spacing"/>
    <w:uiPriority w:val="1"/>
    <w:qFormat/>
    <w:rsid w:val="009D3544"/>
    <w:pPr>
      <w:spacing w:after="0" w:line="240" w:lineRule="auto"/>
      <w:contextualSpacing/>
    </w:pPr>
    <w:rPr>
      <w:rFonts w:ascii="Times New Roman" w:eastAsiaTheme="minorEastAsia" w:hAnsi="Times New Roman"/>
      <w:lang w:eastAsia="fr-FR"/>
    </w:rPr>
  </w:style>
  <w:style w:type="table" w:styleId="Grilledutableau">
    <w:name w:val="Table Grid"/>
    <w:basedOn w:val="TableauNormal"/>
    <w:uiPriority w:val="59"/>
    <w:rsid w:val="009D3544"/>
    <w:pPr>
      <w:spacing w:after="0" w:line="240" w:lineRule="auto"/>
      <w:ind w:left="709" w:hanging="284"/>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e-bofip">
    <w:name w:val="paragraphe-bofip"/>
    <w:basedOn w:val="Normal"/>
    <w:rsid w:val="009D3544"/>
    <w:pPr>
      <w:spacing w:before="100" w:beforeAutospacing="1" w:after="100" w:afterAutospacing="1"/>
      <w:jc w:val="left"/>
    </w:pPr>
    <w:rPr>
      <w:rFonts w:ascii="Times New Roman" w:hAnsi="Times New Roman"/>
      <w:sz w:val="24"/>
      <w:szCs w:val="24"/>
    </w:rPr>
  </w:style>
  <w:style w:type="paragraph" w:styleId="Notedebasdepage">
    <w:name w:val="footnote text"/>
    <w:basedOn w:val="Normal"/>
    <w:link w:val="NotedebasdepageCar"/>
    <w:uiPriority w:val="99"/>
    <w:semiHidden/>
    <w:unhideWhenUsed/>
    <w:rsid w:val="009D3544"/>
    <w:rPr>
      <w:sz w:val="20"/>
    </w:rPr>
  </w:style>
  <w:style w:type="character" w:customStyle="1" w:styleId="NotedebasdepageCar">
    <w:name w:val="Note de bas de page Car"/>
    <w:basedOn w:val="Policepardfaut"/>
    <w:link w:val="Notedebasdepage"/>
    <w:uiPriority w:val="99"/>
    <w:semiHidden/>
    <w:rsid w:val="009D3544"/>
    <w:rPr>
      <w:rFonts w:ascii="Calibri" w:eastAsia="Times New Roman" w:hAnsi="Calibri" w:cs="Times New Roman"/>
      <w:sz w:val="20"/>
      <w:szCs w:val="20"/>
      <w:lang w:eastAsia="fr-FR"/>
    </w:rPr>
  </w:style>
  <w:style w:type="character" w:styleId="Appelnotedebasdep">
    <w:name w:val="footnote reference"/>
    <w:basedOn w:val="Policepardfaut"/>
    <w:uiPriority w:val="99"/>
    <w:semiHidden/>
    <w:unhideWhenUsed/>
    <w:rsid w:val="009D3544"/>
    <w:rPr>
      <w:vertAlign w:val="superscript"/>
    </w:rPr>
  </w:style>
  <w:style w:type="table" w:customStyle="1" w:styleId="Grilledutableau1">
    <w:name w:val="Grille du tableau1"/>
    <w:basedOn w:val="TableauNormal"/>
    <w:next w:val="Grilledutableau"/>
    <w:uiPriority w:val="59"/>
    <w:rsid w:val="009D3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9D3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9D3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9D3544"/>
    <w:rPr>
      <w:color w:val="800080" w:themeColor="followedHyperlink"/>
      <w:u w:val="single"/>
    </w:rPr>
  </w:style>
  <w:style w:type="character" w:customStyle="1" w:styleId="ctreference">
    <w:name w:val="ct_reference"/>
    <w:basedOn w:val="Policepardfaut"/>
    <w:rsid w:val="009D3544"/>
  </w:style>
  <w:style w:type="character" w:customStyle="1" w:styleId="ctparagraphe">
    <w:name w:val="ct_paragraphe"/>
    <w:basedOn w:val="Policepardfaut"/>
    <w:rsid w:val="009D3544"/>
  </w:style>
  <w:style w:type="paragraph" w:styleId="NormalWeb">
    <w:name w:val="Normal (Web)"/>
    <w:basedOn w:val="Normal"/>
    <w:uiPriority w:val="99"/>
    <w:unhideWhenUsed/>
    <w:rsid w:val="009D3544"/>
    <w:pPr>
      <w:spacing w:before="100" w:beforeAutospacing="1" w:after="100" w:afterAutospacing="1"/>
      <w:jc w:val="left"/>
    </w:pPr>
    <w:rPr>
      <w:rFonts w:ascii="Times New Roman" w:hAnsi="Times New Roman"/>
      <w:sz w:val="24"/>
      <w:szCs w:val="24"/>
    </w:rPr>
  </w:style>
  <w:style w:type="character" w:styleId="Marquedecommentaire">
    <w:name w:val="annotation reference"/>
    <w:basedOn w:val="Policepardfaut"/>
    <w:uiPriority w:val="99"/>
    <w:semiHidden/>
    <w:unhideWhenUsed/>
    <w:rsid w:val="009D3544"/>
    <w:rPr>
      <w:sz w:val="16"/>
      <w:szCs w:val="16"/>
    </w:rPr>
  </w:style>
  <w:style w:type="paragraph" w:styleId="Commentaire">
    <w:name w:val="annotation text"/>
    <w:basedOn w:val="Normal"/>
    <w:link w:val="CommentaireCar"/>
    <w:uiPriority w:val="99"/>
    <w:semiHidden/>
    <w:unhideWhenUsed/>
    <w:rsid w:val="009D3544"/>
    <w:rPr>
      <w:sz w:val="20"/>
    </w:rPr>
  </w:style>
  <w:style w:type="character" w:customStyle="1" w:styleId="CommentaireCar">
    <w:name w:val="Commentaire Car"/>
    <w:basedOn w:val="Policepardfaut"/>
    <w:link w:val="Commentaire"/>
    <w:uiPriority w:val="99"/>
    <w:semiHidden/>
    <w:rsid w:val="009D3544"/>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9D3544"/>
    <w:rPr>
      <w:b/>
      <w:bCs/>
    </w:rPr>
  </w:style>
  <w:style w:type="character" w:customStyle="1" w:styleId="ObjetducommentaireCar">
    <w:name w:val="Objet du commentaire Car"/>
    <w:basedOn w:val="CommentaireCar"/>
    <w:link w:val="Objetducommentaire"/>
    <w:uiPriority w:val="99"/>
    <w:semiHidden/>
    <w:rsid w:val="009D3544"/>
    <w:rPr>
      <w:rFonts w:ascii="Calibri" w:eastAsia="Times New Roman" w:hAnsi="Calibri" w:cs="Times New Roman"/>
      <w:b/>
      <w:bCs/>
      <w:sz w:val="20"/>
      <w:szCs w:val="20"/>
      <w:lang w:eastAsia="fr-FR"/>
    </w:rPr>
  </w:style>
  <w:style w:type="paragraph" w:styleId="Rvision">
    <w:name w:val="Revision"/>
    <w:hidden/>
    <w:uiPriority w:val="99"/>
    <w:semiHidden/>
    <w:rsid w:val="009D3544"/>
    <w:pPr>
      <w:spacing w:after="0" w:line="240" w:lineRule="auto"/>
    </w:pPr>
    <w:rPr>
      <w:rFonts w:ascii="Calibri" w:eastAsia="Times New Roman" w:hAnsi="Calibri" w:cs="Times New Roman"/>
      <w:szCs w:val="20"/>
      <w:lang w:eastAsia="fr-FR"/>
    </w:rPr>
  </w:style>
  <w:style w:type="character" w:styleId="Accentuation">
    <w:name w:val="Emphasis"/>
    <w:basedOn w:val="Policepardfaut"/>
    <w:uiPriority w:val="20"/>
    <w:qFormat/>
    <w:rsid w:val="0005474D"/>
    <w:rPr>
      <w:i/>
      <w:iCs/>
    </w:rPr>
  </w:style>
  <w:style w:type="paragraph" w:customStyle="1" w:styleId="texte">
    <w:name w:val="texte"/>
    <w:basedOn w:val="Normal"/>
    <w:rsid w:val="00422CD2"/>
    <w:pPr>
      <w:spacing w:before="100" w:beforeAutospacing="1" w:after="100" w:afterAutospacing="1"/>
      <w:jc w:val="left"/>
    </w:pPr>
    <w:rPr>
      <w:rFonts w:ascii="Times New Roman" w:hAnsi="Times New Roman"/>
      <w:sz w:val="24"/>
      <w:szCs w:val="24"/>
    </w:rPr>
  </w:style>
  <w:style w:type="character" w:customStyle="1" w:styleId="txt">
    <w:name w:val="txt"/>
    <w:basedOn w:val="Policepardfaut"/>
    <w:rsid w:val="00C52795"/>
  </w:style>
  <w:style w:type="character" w:customStyle="1" w:styleId="modif">
    <w:name w:val="modif"/>
    <w:basedOn w:val="Policepardfaut"/>
    <w:rsid w:val="00414C69"/>
  </w:style>
  <w:style w:type="paragraph" w:customStyle="1" w:styleId="niv1">
    <w:name w:val="niv1"/>
    <w:basedOn w:val="Normal"/>
    <w:rsid w:val="009D7D1E"/>
    <w:pPr>
      <w:spacing w:before="100" w:beforeAutospacing="1" w:after="100" w:afterAutospacing="1"/>
      <w:jc w:val="left"/>
    </w:pPr>
    <w:rPr>
      <w:rFonts w:ascii="Times New Roman" w:hAnsi="Times New Roman"/>
      <w:sz w:val="24"/>
      <w:szCs w:val="24"/>
    </w:rPr>
  </w:style>
  <w:style w:type="character" w:customStyle="1" w:styleId="colordetact">
    <w:name w:val="color_det_act"/>
    <w:basedOn w:val="Policepardfaut"/>
    <w:rsid w:val="00A7545A"/>
  </w:style>
  <w:style w:type="paragraph" w:customStyle="1" w:styleId="fiscalement">
    <w:name w:val="fiscalement"/>
    <w:basedOn w:val="Normal"/>
    <w:rsid w:val="00A22B2E"/>
    <w:pPr>
      <w:spacing w:before="100" w:beforeAutospacing="1" w:after="100" w:afterAutospacing="1"/>
      <w:jc w:val="left"/>
    </w:pPr>
    <w:rPr>
      <w:rFonts w:ascii="Times New Roman" w:hAnsi="Times New Roman"/>
      <w:sz w:val="24"/>
      <w:szCs w:val="24"/>
    </w:rPr>
  </w:style>
  <w:style w:type="paragraph" w:customStyle="1" w:styleId="titre0">
    <w:name w:val="titre"/>
    <w:basedOn w:val="Normal"/>
    <w:rsid w:val="0076161E"/>
    <w:pPr>
      <w:spacing w:before="100" w:beforeAutospacing="1" w:after="100" w:afterAutospacing="1"/>
      <w:jc w:val="left"/>
    </w:pPr>
    <w:rPr>
      <w:rFonts w:ascii="Times New Roman" w:hAnsi="Times New Roman"/>
      <w:sz w:val="24"/>
      <w:szCs w:val="24"/>
    </w:rPr>
  </w:style>
  <w:style w:type="paragraph" w:customStyle="1" w:styleId="chapo">
    <w:name w:val="chapo"/>
    <w:basedOn w:val="Normal"/>
    <w:rsid w:val="0076161E"/>
    <w:pPr>
      <w:spacing w:before="100" w:beforeAutospacing="1" w:after="100" w:afterAutospacing="1"/>
      <w:jc w:val="left"/>
    </w:pPr>
    <w:rPr>
      <w:rFonts w:ascii="Times New Roman" w:hAnsi="Times New Roman"/>
      <w:sz w:val="24"/>
      <w:szCs w:val="24"/>
    </w:rPr>
  </w:style>
  <w:style w:type="paragraph" w:customStyle="1" w:styleId="source">
    <w:name w:val="source"/>
    <w:basedOn w:val="Normal"/>
    <w:rsid w:val="0076161E"/>
    <w:pPr>
      <w:spacing w:before="100" w:beforeAutospacing="1" w:after="100" w:afterAutospacing="1"/>
      <w:jc w:val="left"/>
    </w:pPr>
    <w:rPr>
      <w:rFonts w:ascii="Times New Roman" w:hAnsi="Times New Roman"/>
      <w:sz w:val="24"/>
      <w:szCs w:val="24"/>
    </w:rPr>
  </w:style>
  <w:style w:type="character" w:customStyle="1" w:styleId="fontstyle01">
    <w:name w:val="fontstyle01"/>
    <w:basedOn w:val="Policepardfaut"/>
    <w:rsid w:val="002276C3"/>
    <w:rPr>
      <w:rFonts w:ascii="Arial" w:hAnsi="Arial" w:cs="Arial" w:hint="default"/>
      <w:b w:val="0"/>
      <w:bCs w:val="0"/>
      <w:i w:val="0"/>
      <w:iCs w:val="0"/>
      <w:color w:val="381A0A"/>
      <w:sz w:val="32"/>
      <w:szCs w:val="32"/>
    </w:rPr>
  </w:style>
  <w:style w:type="character" w:customStyle="1" w:styleId="fontstyle21">
    <w:name w:val="fontstyle21"/>
    <w:basedOn w:val="Policepardfaut"/>
    <w:rsid w:val="002276C3"/>
    <w:rPr>
      <w:rFonts w:ascii="Arial" w:hAnsi="Arial" w:cs="Arial" w:hint="default"/>
      <w:b/>
      <w:bCs/>
      <w:i w:val="0"/>
      <w:iCs w:val="0"/>
      <w:color w:val="381A0A"/>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544"/>
    <w:pPr>
      <w:spacing w:after="0" w:line="240" w:lineRule="auto"/>
      <w:jc w:val="both"/>
    </w:pPr>
    <w:rPr>
      <w:rFonts w:ascii="Calibri" w:eastAsia="Times New Roman" w:hAnsi="Calibri" w:cs="Times New Roman"/>
      <w:szCs w:val="20"/>
      <w:lang w:eastAsia="fr-FR"/>
    </w:rPr>
  </w:style>
  <w:style w:type="paragraph" w:styleId="Titre1">
    <w:name w:val="heading 1"/>
    <w:basedOn w:val="Normal"/>
    <w:next w:val="Normal"/>
    <w:link w:val="Titre1Car"/>
    <w:qFormat/>
    <w:rsid w:val="009D3544"/>
    <w:pPr>
      <w:keepNext/>
      <w:numPr>
        <w:numId w:val="2"/>
      </w:numPr>
      <w:spacing w:before="240" w:after="60"/>
      <w:jc w:val="left"/>
      <w:outlineLvl w:val="0"/>
    </w:pPr>
    <w:rPr>
      <w:rFonts w:ascii="Arial" w:hAnsi="Arial" w:cs="Arial"/>
      <w:b/>
      <w:bCs/>
      <w:kern w:val="32"/>
      <w:sz w:val="32"/>
      <w:szCs w:val="32"/>
    </w:rPr>
  </w:style>
  <w:style w:type="paragraph" w:styleId="Titre2">
    <w:name w:val="heading 2"/>
    <w:basedOn w:val="Normal"/>
    <w:next w:val="Normal"/>
    <w:link w:val="Titre2Car"/>
    <w:qFormat/>
    <w:rsid w:val="009D3544"/>
    <w:pPr>
      <w:keepNext/>
      <w:numPr>
        <w:ilvl w:val="1"/>
        <w:numId w:val="2"/>
      </w:numPr>
      <w:spacing w:before="240" w:after="60"/>
      <w:jc w:val="left"/>
      <w:outlineLvl w:val="1"/>
    </w:pPr>
    <w:rPr>
      <w:rFonts w:ascii="Arial" w:hAnsi="Arial"/>
      <w:b/>
      <w:bCs/>
      <w:iCs/>
      <w:sz w:val="30"/>
      <w:szCs w:val="30"/>
    </w:rPr>
  </w:style>
  <w:style w:type="paragraph" w:styleId="Titre3">
    <w:name w:val="heading 3"/>
    <w:basedOn w:val="Normal"/>
    <w:next w:val="Normal"/>
    <w:link w:val="Titre3Car"/>
    <w:uiPriority w:val="9"/>
    <w:semiHidden/>
    <w:unhideWhenUsed/>
    <w:qFormat/>
    <w:rsid w:val="009D3544"/>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qFormat/>
    <w:rsid w:val="009D3544"/>
    <w:pPr>
      <w:keepNext/>
      <w:numPr>
        <w:ilvl w:val="3"/>
        <w:numId w:val="2"/>
      </w:numPr>
      <w:spacing w:before="240" w:after="60"/>
      <w:jc w:val="left"/>
      <w:outlineLvl w:val="3"/>
    </w:pPr>
    <w:rPr>
      <w:rFonts w:ascii="Times New Roman" w:hAnsi="Times New Roman"/>
      <w:b/>
      <w:bCs/>
      <w:sz w:val="24"/>
      <w:szCs w:val="24"/>
    </w:rPr>
  </w:style>
  <w:style w:type="paragraph" w:styleId="Titre5">
    <w:name w:val="heading 5"/>
    <w:basedOn w:val="Normal"/>
    <w:next w:val="Normal"/>
    <w:link w:val="Titre5Car"/>
    <w:qFormat/>
    <w:rsid w:val="009D3544"/>
    <w:pPr>
      <w:numPr>
        <w:ilvl w:val="4"/>
        <w:numId w:val="2"/>
      </w:numPr>
      <w:spacing w:before="240" w:after="60"/>
      <w:jc w:val="left"/>
      <w:outlineLvl w:val="4"/>
    </w:pPr>
    <w:rPr>
      <w:rFonts w:ascii="Times New Roman" w:hAnsi="Times New Roman"/>
      <w:b/>
      <w:bCs/>
      <w:i/>
      <w:iCs/>
      <w:szCs w:val="22"/>
    </w:rPr>
  </w:style>
  <w:style w:type="paragraph" w:styleId="Titre6">
    <w:name w:val="heading 6"/>
    <w:basedOn w:val="Normal"/>
    <w:next w:val="Normal"/>
    <w:link w:val="Titre6Car"/>
    <w:qFormat/>
    <w:rsid w:val="009D3544"/>
    <w:pPr>
      <w:numPr>
        <w:ilvl w:val="5"/>
        <w:numId w:val="2"/>
      </w:numPr>
      <w:spacing w:before="240" w:after="60"/>
      <w:jc w:val="left"/>
      <w:outlineLvl w:val="5"/>
    </w:pPr>
    <w:rPr>
      <w:rFonts w:ascii="Times New Roman" w:hAnsi="Times New Roman"/>
      <w:b/>
      <w:bCs/>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D3544"/>
    <w:rPr>
      <w:rFonts w:ascii="Arial" w:eastAsia="Times New Roman" w:hAnsi="Arial" w:cs="Arial"/>
      <w:b/>
      <w:bCs/>
      <w:kern w:val="32"/>
      <w:sz w:val="32"/>
      <w:szCs w:val="32"/>
      <w:lang w:eastAsia="fr-FR"/>
    </w:rPr>
  </w:style>
  <w:style w:type="character" w:customStyle="1" w:styleId="Titre2Car">
    <w:name w:val="Titre 2 Car"/>
    <w:basedOn w:val="Policepardfaut"/>
    <w:link w:val="Titre2"/>
    <w:rsid w:val="009D3544"/>
    <w:rPr>
      <w:rFonts w:ascii="Arial" w:eastAsia="Times New Roman" w:hAnsi="Arial" w:cs="Times New Roman"/>
      <w:b/>
      <w:bCs/>
      <w:iCs/>
      <w:sz w:val="30"/>
      <w:szCs w:val="30"/>
      <w:lang w:eastAsia="fr-FR"/>
    </w:rPr>
  </w:style>
  <w:style w:type="character" w:customStyle="1" w:styleId="Titre3Car">
    <w:name w:val="Titre 3 Car"/>
    <w:basedOn w:val="Policepardfaut"/>
    <w:link w:val="Titre3"/>
    <w:uiPriority w:val="9"/>
    <w:semiHidden/>
    <w:rsid w:val="009D3544"/>
    <w:rPr>
      <w:rFonts w:asciiTheme="majorHAnsi" w:eastAsiaTheme="majorEastAsia" w:hAnsiTheme="majorHAnsi" w:cstheme="majorBidi"/>
      <w:b/>
      <w:bCs/>
      <w:color w:val="4F81BD" w:themeColor="accent1"/>
      <w:szCs w:val="20"/>
      <w:lang w:eastAsia="fr-FR"/>
    </w:rPr>
  </w:style>
  <w:style w:type="character" w:customStyle="1" w:styleId="Titre4Car">
    <w:name w:val="Titre 4 Car"/>
    <w:basedOn w:val="Policepardfaut"/>
    <w:link w:val="Titre4"/>
    <w:rsid w:val="009D3544"/>
    <w:rPr>
      <w:rFonts w:ascii="Times New Roman" w:eastAsia="Times New Roman" w:hAnsi="Times New Roman" w:cs="Times New Roman"/>
      <w:b/>
      <w:bCs/>
      <w:sz w:val="24"/>
      <w:szCs w:val="24"/>
      <w:lang w:eastAsia="fr-FR"/>
    </w:rPr>
  </w:style>
  <w:style w:type="character" w:customStyle="1" w:styleId="Titre5Car">
    <w:name w:val="Titre 5 Car"/>
    <w:basedOn w:val="Policepardfaut"/>
    <w:link w:val="Titre5"/>
    <w:rsid w:val="009D3544"/>
    <w:rPr>
      <w:rFonts w:ascii="Times New Roman" w:eastAsia="Times New Roman" w:hAnsi="Times New Roman" w:cs="Times New Roman"/>
      <w:b/>
      <w:bCs/>
      <w:i/>
      <w:iCs/>
      <w:lang w:eastAsia="fr-FR"/>
    </w:rPr>
  </w:style>
  <w:style w:type="character" w:customStyle="1" w:styleId="Titre6Car">
    <w:name w:val="Titre 6 Car"/>
    <w:basedOn w:val="Policepardfaut"/>
    <w:link w:val="Titre6"/>
    <w:rsid w:val="009D3544"/>
    <w:rPr>
      <w:rFonts w:ascii="Times New Roman" w:eastAsia="Times New Roman" w:hAnsi="Times New Roman" w:cs="Times New Roman"/>
      <w:b/>
      <w:bCs/>
      <w:lang w:eastAsia="fr-FR"/>
    </w:rPr>
  </w:style>
  <w:style w:type="paragraph" w:styleId="Liste">
    <w:name w:val="List"/>
    <w:basedOn w:val="Normal"/>
    <w:rsid w:val="009D3544"/>
    <w:pPr>
      <w:numPr>
        <w:numId w:val="1"/>
      </w:numPr>
      <w:tabs>
        <w:tab w:val="left" w:pos="567"/>
      </w:tabs>
      <w:spacing w:after="120"/>
      <w:ind w:left="568" w:hanging="284"/>
    </w:pPr>
  </w:style>
  <w:style w:type="character" w:styleId="Lienhypertexte">
    <w:name w:val="Hyperlink"/>
    <w:uiPriority w:val="99"/>
    <w:rsid w:val="009D3544"/>
    <w:rPr>
      <w:color w:val="0000FF"/>
      <w:u w:val="single"/>
    </w:rPr>
  </w:style>
  <w:style w:type="paragraph" w:styleId="Titre">
    <w:name w:val="Title"/>
    <w:basedOn w:val="Normal"/>
    <w:next w:val="Normal"/>
    <w:link w:val="TitreCar"/>
    <w:qFormat/>
    <w:rsid w:val="009D3544"/>
    <w:pPr>
      <w:pBdr>
        <w:top w:val="single" w:sz="4" w:space="6" w:color="DDDDDD"/>
        <w:bottom w:val="single" w:sz="4" w:space="6" w:color="DDDDDD"/>
      </w:pBdr>
      <w:shd w:val="clear" w:color="auto" w:fill="DBE5F1"/>
      <w:spacing w:before="120" w:after="240"/>
      <w:ind w:left="1701" w:right="1701"/>
      <w:jc w:val="center"/>
    </w:pPr>
    <w:rPr>
      <w:rFonts w:ascii="Arial" w:hAnsi="Arial" w:cs="Arial"/>
      <w:b/>
      <w:sz w:val="36"/>
      <w:szCs w:val="36"/>
    </w:rPr>
  </w:style>
  <w:style w:type="character" w:customStyle="1" w:styleId="TitreCar">
    <w:name w:val="Titre Car"/>
    <w:basedOn w:val="Policepardfaut"/>
    <w:link w:val="Titre"/>
    <w:rsid w:val="009D3544"/>
    <w:rPr>
      <w:rFonts w:ascii="Arial" w:eastAsia="Times New Roman" w:hAnsi="Arial" w:cs="Arial"/>
      <w:b/>
      <w:sz w:val="36"/>
      <w:szCs w:val="36"/>
      <w:shd w:val="clear" w:color="auto" w:fill="DBE5F1"/>
      <w:lang w:eastAsia="fr-FR"/>
    </w:rPr>
  </w:style>
  <w:style w:type="paragraph" w:styleId="En-tte">
    <w:name w:val="header"/>
    <w:basedOn w:val="Normal"/>
    <w:link w:val="En-tteCar"/>
    <w:uiPriority w:val="99"/>
    <w:unhideWhenUsed/>
    <w:rsid w:val="009D3544"/>
    <w:pPr>
      <w:tabs>
        <w:tab w:val="center" w:pos="4536"/>
        <w:tab w:val="right" w:pos="9072"/>
      </w:tabs>
    </w:pPr>
  </w:style>
  <w:style w:type="character" w:customStyle="1" w:styleId="En-tteCar">
    <w:name w:val="En-tête Car"/>
    <w:basedOn w:val="Policepardfaut"/>
    <w:link w:val="En-tte"/>
    <w:uiPriority w:val="99"/>
    <w:rsid w:val="009D3544"/>
    <w:rPr>
      <w:rFonts w:ascii="Calibri" w:eastAsia="Times New Roman" w:hAnsi="Calibri" w:cs="Times New Roman"/>
      <w:szCs w:val="20"/>
      <w:lang w:eastAsia="fr-FR"/>
    </w:rPr>
  </w:style>
  <w:style w:type="paragraph" w:styleId="Pieddepage">
    <w:name w:val="footer"/>
    <w:basedOn w:val="Normal"/>
    <w:link w:val="PieddepageCar"/>
    <w:unhideWhenUsed/>
    <w:rsid w:val="009D3544"/>
    <w:pPr>
      <w:tabs>
        <w:tab w:val="center" w:pos="4536"/>
        <w:tab w:val="right" w:pos="9072"/>
      </w:tabs>
    </w:pPr>
  </w:style>
  <w:style w:type="character" w:customStyle="1" w:styleId="PieddepageCar">
    <w:name w:val="Pied de page Car"/>
    <w:basedOn w:val="Policepardfaut"/>
    <w:link w:val="Pieddepage"/>
    <w:rsid w:val="009D3544"/>
    <w:rPr>
      <w:rFonts w:ascii="Calibri" w:eastAsia="Times New Roman" w:hAnsi="Calibri" w:cs="Times New Roman"/>
      <w:szCs w:val="20"/>
      <w:lang w:eastAsia="fr-FR"/>
    </w:rPr>
  </w:style>
  <w:style w:type="paragraph" w:styleId="Textedebulles">
    <w:name w:val="Balloon Text"/>
    <w:basedOn w:val="Normal"/>
    <w:link w:val="TextedebullesCar"/>
    <w:uiPriority w:val="99"/>
    <w:semiHidden/>
    <w:unhideWhenUsed/>
    <w:rsid w:val="009D3544"/>
    <w:rPr>
      <w:rFonts w:ascii="Tahoma" w:hAnsi="Tahoma" w:cs="Tahoma"/>
      <w:sz w:val="16"/>
      <w:szCs w:val="16"/>
    </w:rPr>
  </w:style>
  <w:style w:type="character" w:customStyle="1" w:styleId="TextedebullesCar">
    <w:name w:val="Texte de bulles Car"/>
    <w:basedOn w:val="Policepardfaut"/>
    <w:link w:val="Textedebulles"/>
    <w:uiPriority w:val="99"/>
    <w:semiHidden/>
    <w:rsid w:val="009D3544"/>
    <w:rPr>
      <w:rFonts w:ascii="Tahoma" w:eastAsia="Times New Roman" w:hAnsi="Tahoma" w:cs="Tahoma"/>
      <w:sz w:val="16"/>
      <w:szCs w:val="16"/>
      <w:lang w:eastAsia="fr-FR"/>
    </w:rPr>
  </w:style>
  <w:style w:type="character" w:styleId="lev">
    <w:name w:val="Strong"/>
    <w:basedOn w:val="Policepardfaut"/>
    <w:uiPriority w:val="22"/>
    <w:qFormat/>
    <w:rsid w:val="009D3544"/>
    <w:rPr>
      <w:b/>
      <w:bCs/>
    </w:rPr>
  </w:style>
  <w:style w:type="character" w:customStyle="1" w:styleId="apple-converted-space">
    <w:name w:val="apple-converted-space"/>
    <w:basedOn w:val="Policepardfaut"/>
    <w:rsid w:val="009D3544"/>
  </w:style>
  <w:style w:type="paragraph" w:styleId="Paragraphedeliste">
    <w:name w:val="List Paragraph"/>
    <w:basedOn w:val="Normal"/>
    <w:uiPriority w:val="34"/>
    <w:qFormat/>
    <w:rsid w:val="009D3544"/>
    <w:pPr>
      <w:ind w:left="720"/>
      <w:contextualSpacing/>
    </w:pPr>
  </w:style>
  <w:style w:type="paragraph" w:styleId="Sansinterligne">
    <w:name w:val="No Spacing"/>
    <w:uiPriority w:val="1"/>
    <w:qFormat/>
    <w:rsid w:val="009D3544"/>
    <w:pPr>
      <w:spacing w:after="0" w:line="240" w:lineRule="auto"/>
      <w:contextualSpacing/>
    </w:pPr>
    <w:rPr>
      <w:rFonts w:ascii="Times New Roman" w:eastAsiaTheme="minorEastAsia" w:hAnsi="Times New Roman"/>
      <w:lang w:eastAsia="fr-FR"/>
    </w:rPr>
  </w:style>
  <w:style w:type="table" w:styleId="Grilledutableau">
    <w:name w:val="Table Grid"/>
    <w:basedOn w:val="TableauNormal"/>
    <w:uiPriority w:val="59"/>
    <w:rsid w:val="009D3544"/>
    <w:pPr>
      <w:spacing w:after="0" w:line="240" w:lineRule="auto"/>
      <w:ind w:left="709" w:hanging="284"/>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e-bofip">
    <w:name w:val="paragraphe-bofip"/>
    <w:basedOn w:val="Normal"/>
    <w:rsid w:val="009D3544"/>
    <w:pPr>
      <w:spacing w:before="100" w:beforeAutospacing="1" w:after="100" w:afterAutospacing="1"/>
      <w:jc w:val="left"/>
    </w:pPr>
    <w:rPr>
      <w:rFonts w:ascii="Times New Roman" w:hAnsi="Times New Roman"/>
      <w:sz w:val="24"/>
      <w:szCs w:val="24"/>
    </w:rPr>
  </w:style>
  <w:style w:type="paragraph" w:styleId="Notedebasdepage">
    <w:name w:val="footnote text"/>
    <w:basedOn w:val="Normal"/>
    <w:link w:val="NotedebasdepageCar"/>
    <w:uiPriority w:val="99"/>
    <w:semiHidden/>
    <w:unhideWhenUsed/>
    <w:rsid w:val="009D3544"/>
    <w:rPr>
      <w:sz w:val="20"/>
    </w:rPr>
  </w:style>
  <w:style w:type="character" w:customStyle="1" w:styleId="NotedebasdepageCar">
    <w:name w:val="Note de bas de page Car"/>
    <w:basedOn w:val="Policepardfaut"/>
    <w:link w:val="Notedebasdepage"/>
    <w:uiPriority w:val="99"/>
    <w:semiHidden/>
    <w:rsid w:val="009D3544"/>
    <w:rPr>
      <w:rFonts w:ascii="Calibri" w:eastAsia="Times New Roman" w:hAnsi="Calibri" w:cs="Times New Roman"/>
      <w:sz w:val="20"/>
      <w:szCs w:val="20"/>
      <w:lang w:eastAsia="fr-FR"/>
    </w:rPr>
  </w:style>
  <w:style w:type="character" w:styleId="Appelnotedebasdep">
    <w:name w:val="footnote reference"/>
    <w:basedOn w:val="Policepardfaut"/>
    <w:uiPriority w:val="99"/>
    <w:semiHidden/>
    <w:unhideWhenUsed/>
    <w:rsid w:val="009D3544"/>
    <w:rPr>
      <w:vertAlign w:val="superscript"/>
    </w:rPr>
  </w:style>
  <w:style w:type="table" w:customStyle="1" w:styleId="Grilledutableau1">
    <w:name w:val="Grille du tableau1"/>
    <w:basedOn w:val="TableauNormal"/>
    <w:next w:val="Grilledutableau"/>
    <w:uiPriority w:val="59"/>
    <w:rsid w:val="009D3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9D3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9D3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9D3544"/>
    <w:rPr>
      <w:color w:val="800080" w:themeColor="followedHyperlink"/>
      <w:u w:val="single"/>
    </w:rPr>
  </w:style>
  <w:style w:type="character" w:customStyle="1" w:styleId="ctreference">
    <w:name w:val="ct_reference"/>
    <w:basedOn w:val="Policepardfaut"/>
    <w:rsid w:val="009D3544"/>
  </w:style>
  <w:style w:type="character" w:customStyle="1" w:styleId="ctparagraphe">
    <w:name w:val="ct_paragraphe"/>
    <w:basedOn w:val="Policepardfaut"/>
    <w:rsid w:val="009D3544"/>
  </w:style>
  <w:style w:type="paragraph" w:styleId="NormalWeb">
    <w:name w:val="Normal (Web)"/>
    <w:basedOn w:val="Normal"/>
    <w:uiPriority w:val="99"/>
    <w:unhideWhenUsed/>
    <w:rsid w:val="009D3544"/>
    <w:pPr>
      <w:spacing w:before="100" w:beforeAutospacing="1" w:after="100" w:afterAutospacing="1"/>
      <w:jc w:val="left"/>
    </w:pPr>
    <w:rPr>
      <w:rFonts w:ascii="Times New Roman" w:hAnsi="Times New Roman"/>
      <w:sz w:val="24"/>
      <w:szCs w:val="24"/>
    </w:rPr>
  </w:style>
  <w:style w:type="character" w:styleId="Marquedecommentaire">
    <w:name w:val="annotation reference"/>
    <w:basedOn w:val="Policepardfaut"/>
    <w:uiPriority w:val="99"/>
    <w:semiHidden/>
    <w:unhideWhenUsed/>
    <w:rsid w:val="009D3544"/>
    <w:rPr>
      <w:sz w:val="16"/>
      <w:szCs w:val="16"/>
    </w:rPr>
  </w:style>
  <w:style w:type="paragraph" w:styleId="Commentaire">
    <w:name w:val="annotation text"/>
    <w:basedOn w:val="Normal"/>
    <w:link w:val="CommentaireCar"/>
    <w:uiPriority w:val="99"/>
    <w:semiHidden/>
    <w:unhideWhenUsed/>
    <w:rsid w:val="009D3544"/>
    <w:rPr>
      <w:sz w:val="20"/>
    </w:rPr>
  </w:style>
  <w:style w:type="character" w:customStyle="1" w:styleId="CommentaireCar">
    <w:name w:val="Commentaire Car"/>
    <w:basedOn w:val="Policepardfaut"/>
    <w:link w:val="Commentaire"/>
    <w:uiPriority w:val="99"/>
    <w:semiHidden/>
    <w:rsid w:val="009D3544"/>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9D3544"/>
    <w:rPr>
      <w:b/>
      <w:bCs/>
    </w:rPr>
  </w:style>
  <w:style w:type="character" w:customStyle="1" w:styleId="ObjetducommentaireCar">
    <w:name w:val="Objet du commentaire Car"/>
    <w:basedOn w:val="CommentaireCar"/>
    <w:link w:val="Objetducommentaire"/>
    <w:uiPriority w:val="99"/>
    <w:semiHidden/>
    <w:rsid w:val="009D3544"/>
    <w:rPr>
      <w:rFonts w:ascii="Calibri" w:eastAsia="Times New Roman" w:hAnsi="Calibri" w:cs="Times New Roman"/>
      <w:b/>
      <w:bCs/>
      <w:sz w:val="20"/>
      <w:szCs w:val="20"/>
      <w:lang w:eastAsia="fr-FR"/>
    </w:rPr>
  </w:style>
  <w:style w:type="paragraph" w:styleId="Rvision">
    <w:name w:val="Revision"/>
    <w:hidden/>
    <w:uiPriority w:val="99"/>
    <w:semiHidden/>
    <w:rsid w:val="009D3544"/>
    <w:pPr>
      <w:spacing w:after="0" w:line="240" w:lineRule="auto"/>
    </w:pPr>
    <w:rPr>
      <w:rFonts w:ascii="Calibri" w:eastAsia="Times New Roman" w:hAnsi="Calibri" w:cs="Times New Roman"/>
      <w:szCs w:val="20"/>
      <w:lang w:eastAsia="fr-FR"/>
    </w:rPr>
  </w:style>
  <w:style w:type="character" w:styleId="Accentuation">
    <w:name w:val="Emphasis"/>
    <w:basedOn w:val="Policepardfaut"/>
    <w:uiPriority w:val="20"/>
    <w:qFormat/>
    <w:rsid w:val="0005474D"/>
    <w:rPr>
      <w:i/>
      <w:iCs/>
    </w:rPr>
  </w:style>
  <w:style w:type="paragraph" w:customStyle="1" w:styleId="texte">
    <w:name w:val="texte"/>
    <w:basedOn w:val="Normal"/>
    <w:rsid w:val="00422CD2"/>
    <w:pPr>
      <w:spacing w:before="100" w:beforeAutospacing="1" w:after="100" w:afterAutospacing="1"/>
      <w:jc w:val="left"/>
    </w:pPr>
    <w:rPr>
      <w:rFonts w:ascii="Times New Roman" w:hAnsi="Times New Roman"/>
      <w:sz w:val="24"/>
      <w:szCs w:val="24"/>
    </w:rPr>
  </w:style>
  <w:style w:type="character" w:customStyle="1" w:styleId="txt">
    <w:name w:val="txt"/>
    <w:basedOn w:val="Policepardfaut"/>
    <w:rsid w:val="00C52795"/>
  </w:style>
  <w:style w:type="character" w:customStyle="1" w:styleId="modif">
    <w:name w:val="modif"/>
    <w:basedOn w:val="Policepardfaut"/>
    <w:rsid w:val="00414C69"/>
  </w:style>
  <w:style w:type="paragraph" w:customStyle="1" w:styleId="niv1">
    <w:name w:val="niv1"/>
    <w:basedOn w:val="Normal"/>
    <w:rsid w:val="009D7D1E"/>
    <w:pPr>
      <w:spacing w:before="100" w:beforeAutospacing="1" w:after="100" w:afterAutospacing="1"/>
      <w:jc w:val="left"/>
    </w:pPr>
    <w:rPr>
      <w:rFonts w:ascii="Times New Roman" w:hAnsi="Times New Roman"/>
      <w:sz w:val="24"/>
      <w:szCs w:val="24"/>
    </w:rPr>
  </w:style>
  <w:style w:type="character" w:customStyle="1" w:styleId="colordetact">
    <w:name w:val="color_det_act"/>
    <w:basedOn w:val="Policepardfaut"/>
    <w:rsid w:val="00A7545A"/>
  </w:style>
  <w:style w:type="paragraph" w:customStyle="1" w:styleId="fiscalement">
    <w:name w:val="fiscalement"/>
    <w:basedOn w:val="Normal"/>
    <w:rsid w:val="00A22B2E"/>
    <w:pPr>
      <w:spacing w:before="100" w:beforeAutospacing="1" w:after="100" w:afterAutospacing="1"/>
      <w:jc w:val="left"/>
    </w:pPr>
    <w:rPr>
      <w:rFonts w:ascii="Times New Roman" w:hAnsi="Times New Roman"/>
      <w:sz w:val="24"/>
      <w:szCs w:val="24"/>
    </w:rPr>
  </w:style>
  <w:style w:type="paragraph" w:customStyle="1" w:styleId="titre0">
    <w:name w:val="titre"/>
    <w:basedOn w:val="Normal"/>
    <w:rsid w:val="0076161E"/>
    <w:pPr>
      <w:spacing w:before="100" w:beforeAutospacing="1" w:after="100" w:afterAutospacing="1"/>
      <w:jc w:val="left"/>
    </w:pPr>
    <w:rPr>
      <w:rFonts w:ascii="Times New Roman" w:hAnsi="Times New Roman"/>
      <w:sz w:val="24"/>
      <w:szCs w:val="24"/>
    </w:rPr>
  </w:style>
  <w:style w:type="paragraph" w:customStyle="1" w:styleId="chapo">
    <w:name w:val="chapo"/>
    <w:basedOn w:val="Normal"/>
    <w:rsid w:val="0076161E"/>
    <w:pPr>
      <w:spacing w:before="100" w:beforeAutospacing="1" w:after="100" w:afterAutospacing="1"/>
      <w:jc w:val="left"/>
    </w:pPr>
    <w:rPr>
      <w:rFonts w:ascii="Times New Roman" w:hAnsi="Times New Roman"/>
      <w:sz w:val="24"/>
      <w:szCs w:val="24"/>
    </w:rPr>
  </w:style>
  <w:style w:type="paragraph" w:customStyle="1" w:styleId="source">
    <w:name w:val="source"/>
    <w:basedOn w:val="Normal"/>
    <w:rsid w:val="0076161E"/>
    <w:pPr>
      <w:spacing w:before="100" w:beforeAutospacing="1" w:after="100" w:afterAutospacing="1"/>
      <w:jc w:val="left"/>
    </w:pPr>
    <w:rPr>
      <w:rFonts w:ascii="Times New Roman" w:hAnsi="Times New Roman"/>
      <w:sz w:val="24"/>
      <w:szCs w:val="24"/>
    </w:rPr>
  </w:style>
  <w:style w:type="character" w:customStyle="1" w:styleId="fontstyle01">
    <w:name w:val="fontstyle01"/>
    <w:basedOn w:val="Policepardfaut"/>
    <w:rsid w:val="002276C3"/>
    <w:rPr>
      <w:rFonts w:ascii="Arial" w:hAnsi="Arial" w:cs="Arial" w:hint="default"/>
      <w:b w:val="0"/>
      <w:bCs w:val="0"/>
      <w:i w:val="0"/>
      <w:iCs w:val="0"/>
      <w:color w:val="381A0A"/>
      <w:sz w:val="32"/>
      <w:szCs w:val="32"/>
    </w:rPr>
  </w:style>
  <w:style w:type="character" w:customStyle="1" w:styleId="fontstyle21">
    <w:name w:val="fontstyle21"/>
    <w:basedOn w:val="Policepardfaut"/>
    <w:rsid w:val="002276C3"/>
    <w:rPr>
      <w:rFonts w:ascii="Arial" w:hAnsi="Arial" w:cs="Arial" w:hint="default"/>
      <w:b/>
      <w:bCs/>
      <w:i w:val="0"/>
      <w:iCs w:val="0"/>
      <w:color w:val="381A0A"/>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50354">
      <w:bodyDiv w:val="1"/>
      <w:marLeft w:val="0"/>
      <w:marRight w:val="0"/>
      <w:marTop w:val="0"/>
      <w:marBottom w:val="0"/>
      <w:divBdr>
        <w:top w:val="none" w:sz="0" w:space="0" w:color="auto"/>
        <w:left w:val="none" w:sz="0" w:space="0" w:color="auto"/>
        <w:bottom w:val="none" w:sz="0" w:space="0" w:color="auto"/>
        <w:right w:val="none" w:sz="0" w:space="0" w:color="auto"/>
      </w:divBdr>
    </w:div>
    <w:div w:id="139461610">
      <w:bodyDiv w:val="1"/>
      <w:marLeft w:val="0"/>
      <w:marRight w:val="0"/>
      <w:marTop w:val="0"/>
      <w:marBottom w:val="0"/>
      <w:divBdr>
        <w:top w:val="none" w:sz="0" w:space="0" w:color="auto"/>
        <w:left w:val="none" w:sz="0" w:space="0" w:color="auto"/>
        <w:bottom w:val="none" w:sz="0" w:space="0" w:color="auto"/>
        <w:right w:val="none" w:sz="0" w:space="0" w:color="auto"/>
      </w:divBdr>
      <w:divsChild>
        <w:div w:id="1378621876">
          <w:marLeft w:val="0"/>
          <w:marRight w:val="0"/>
          <w:marTop w:val="0"/>
          <w:marBottom w:val="0"/>
          <w:divBdr>
            <w:top w:val="none" w:sz="0" w:space="0" w:color="auto"/>
            <w:left w:val="none" w:sz="0" w:space="0" w:color="auto"/>
            <w:bottom w:val="none" w:sz="0" w:space="0" w:color="auto"/>
            <w:right w:val="none" w:sz="0" w:space="0" w:color="auto"/>
          </w:divBdr>
        </w:div>
        <w:div w:id="296955227">
          <w:marLeft w:val="0"/>
          <w:marRight w:val="0"/>
          <w:marTop w:val="0"/>
          <w:marBottom w:val="0"/>
          <w:divBdr>
            <w:top w:val="none" w:sz="0" w:space="0" w:color="auto"/>
            <w:left w:val="none" w:sz="0" w:space="0" w:color="auto"/>
            <w:bottom w:val="none" w:sz="0" w:space="0" w:color="auto"/>
            <w:right w:val="none" w:sz="0" w:space="0" w:color="auto"/>
          </w:divBdr>
        </w:div>
        <w:div w:id="2142648391">
          <w:marLeft w:val="0"/>
          <w:marRight w:val="0"/>
          <w:marTop w:val="0"/>
          <w:marBottom w:val="0"/>
          <w:divBdr>
            <w:top w:val="none" w:sz="0" w:space="0" w:color="auto"/>
            <w:left w:val="none" w:sz="0" w:space="0" w:color="auto"/>
            <w:bottom w:val="none" w:sz="0" w:space="0" w:color="auto"/>
            <w:right w:val="none" w:sz="0" w:space="0" w:color="auto"/>
          </w:divBdr>
        </w:div>
        <w:div w:id="209731448">
          <w:marLeft w:val="0"/>
          <w:marRight w:val="0"/>
          <w:marTop w:val="0"/>
          <w:marBottom w:val="0"/>
          <w:divBdr>
            <w:top w:val="none" w:sz="0" w:space="0" w:color="auto"/>
            <w:left w:val="none" w:sz="0" w:space="0" w:color="auto"/>
            <w:bottom w:val="none" w:sz="0" w:space="0" w:color="auto"/>
            <w:right w:val="none" w:sz="0" w:space="0" w:color="auto"/>
          </w:divBdr>
        </w:div>
      </w:divsChild>
    </w:div>
    <w:div w:id="256057916">
      <w:bodyDiv w:val="1"/>
      <w:marLeft w:val="0"/>
      <w:marRight w:val="0"/>
      <w:marTop w:val="0"/>
      <w:marBottom w:val="0"/>
      <w:divBdr>
        <w:top w:val="none" w:sz="0" w:space="0" w:color="auto"/>
        <w:left w:val="none" w:sz="0" w:space="0" w:color="auto"/>
        <w:bottom w:val="none" w:sz="0" w:space="0" w:color="auto"/>
        <w:right w:val="none" w:sz="0" w:space="0" w:color="auto"/>
      </w:divBdr>
    </w:div>
    <w:div w:id="272397483">
      <w:bodyDiv w:val="1"/>
      <w:marLeft w:val="0"/>
      <w:marRight w:val="0"/>
      <w:marTop w:val="0"/>
      <w:marBottom w:val="0"/>
      <w:divBdr>
        <w:top w:val="none" w:sz="0" w:space="0" w:color="auto"/>
        <w:left w:val="none" w:sz="0" w:space="0" w:color="auto"/>
        <w:bottom w:val="none" w:sz="0" w:space="0" w:color="auto"/>
        <w:right w:val="none" w:sz="0" w:space="0" w:color="auto"/>
      </w:divBdr>
    </w:div>
    <w:div w:id="275796227">
      <w:bodyDiv w:val="1"/>
      <w:marLeft w:val="0"/>
      <w:marRight w:val="0"/>
      <w:marTop w:val="0"/>
      <w:marBottom w:val="0"/>
      <w:divBdr>
        <w:top w:val="none" w:sz="0" w:space="0" w:color="auto"/>
        <w:left w:val="none" w:sz="0" w:space="0" w:color="auto"/>
        <w:bottom w:val="none" w:sz="0" w:space="0" w:color="auto"/>
        <w:right w:val="none" w:sz="0" w:space="0" w:color="auto"/>
      </w:divBdr>
    </w:div>
    <w:div w:id="324016925">
      <w:bodyDiv w:val="1"/>
      <w:marLeft w:val="0"/>
      <w:marRight w:val="0"/>
      <w:marTop w:val="0"/>
      <w:marBottom w:val="0"/>
      <w:divBdr>
        <w:top w:val="none" w:sz="0" w:space="0" w:color="auto"/>
        <w:left w:val="none" w:sz="0" w:space="0" w:color="auto"/>
        <w:bottom w:val="none" w:sz="0" w:space="0" w:color="auto"/>
        <w:right w:val="none" w:sz="0" w:space="0" w:color="auto"/>
      </w:divBdr>
    </w:div>
    <w:div w:id="365719925">
      <w:bodyDiv w:val="1"/>
      <w:marLeft w:val="0"/>
      <w:marRight w:val="0"/>
      <w:marTop w:val="0"/>
      <w:marBottom w:val="0"/>
      <w:divBdr>
        <w:top w:val="none" w:sz="0" w:space="0" w:color="auto"/>
        <w:left w:val="none" w:sz="0" w:space="0" w:color="auto"/>
        <w:bottom w:val="none" w:sz="0" w:space="0" w:color="auto"/>
        <w:right w:val="none" w:sz="0" w:space="0" w:color="auto"/>
      </w:divBdr>
    </w:div>
    <w:div w:id="385223051">
      <w:bodyDiv w:val="1"/>
      <w:marLeft w:val="0"/>
      <w:marRight w:val="0"/>
      <w:marTop w:val="0"/>
      <w:marBottom w:val="0"/>
      <w:divBdr>
        <w:top w:val="none" w:sz="0" w:space="0" w:color="auto"/>
        <w:left w:val="none" w:sz="0" w:space="0" w:color="auto"/>
        <w:bottom w:val="none" w:sz="0" w:space="0" w:color="auto"/>
        <w:right w:val="none" w:sz="0" w:space="0" w:color="auto"/>
      </w:divBdr>
      <w:divsChild>
        <w:div w:id="1489662764">
          <w:marLeft w:val="0"/>
          <w:marRight w:val="0"/>
          <w:marTop w:val="0"/>
          <w:marBottom w:val="0"/>
          <w:divBdr>
            <w:top w:val="none" w:sz="0" w:space="0" w:color="auto"/>
            <w:left w:val="none" w:sz="0" w:space="0" w:color="auto"/>
            <w:bottom w:val="none" w:sz="0" w:space="0" w:color="auto"/>
            <w:right w:val="none" w:sz="0" w:space="0" w:color="auto"/>
          </w:divBdr>
        </w:div>
      </w:divsChild>
    </w:div>
    <w:div w:id="415975234">
      <w:bodyDiv w:val="1"/>
      <w:marLeft w:val="0"/>
      <w:marRight w:val="0"/>
      <w:marTop w:val="0"/>
      <w:marBottom w:val="0"/>
      <w:divBdr>
        <w:top w:val="none" w:sz="0" w:space="0" w:color="auto"/>
        <w:left w:val="none" w:sz="0" w:space="0" w:color="auto"/>
        <w:bottom w:val="none" w:sz="0" w:space="0" w:color="auto"/>
        <w:right w:val="none" w:sz="0" w:space="0" w:color="auto"/>
      </w:divBdr>
      <w:divsChild>
        <w:div w:id="1592086094">
          <w:marLeft w:val="0"/>
          <w:marRight w:val="0"/>
          <w:marTop w:val="0"/>
          <w:marBottom w:val="0"/>
          <w:divBdr>
            <w:top w:val="none" w:sz="0" w:space="0" w:color="auto"/>
            <w:left w:val="none" w:sz="0" w:space="0" w:color="auto"/>
            <w:bottom w:val="none" w:sz="0" w:space="0" w:color="auto"/>
            <w:right w:val="none" w:sz="0" w:space="0" w:color="auto"/>
          </w:divBdr>
        </w:div>
      </w:divsChild>
    </w:div>
    <w:div w:id="428699303">
      <w:bodyDiv w:val="1"/>
      <w:marLeft w:val="0"/>
      <w:marRight w:val="0"/>
      <w:marTop w:val="0"/>
      <w:marBottom w:val="0"/>
      <w:divBdr>
        <w:top w:val="none" w:sz="0" w:space="0" w:color="auto"/>
        <w:left w:val="none" w:sz="0" w:space="0" w:color="auto"/>
        <w:bottom w:val="none" w:sz="0" w:space="0" w:color="auto"/>
        <w:right w:val="none" w:sz="0" w:space="0" w:color="auto"/>
      </w:divBdr>
    </w:div>
    <w:div w:id="561525957">
      <w:bodyDiv w:val="1"/>
      <w:marLeft w:val="0"/>
      <w:marRight w:val="0"/>
      <w:marTop w:val="0"/>
      <w:marBottom w:val="0"/>
      <w:divBdr>
        <w:top w:val="none" w:sz="0" w:space="0" w:color="auto"/>
        <w:left w:val="none" w:sz="0" w:space="0" w:color="auto"/>
        <w:bottom w:val="none" w:sz="0" w:space="0" w:color="auto"/>
        <w:right w:val="none" w:sz="0" w:space="0" w:color="auto"/>
      </w:divBdr>
    </w:div>
    <w:div w:id="565844356">
      <w:bodyDiv w:val="1"/>
      <w:marLeft w:val="0"/>
      <w:marRight w:val="0"/>
      <w:marTop w:val="0"/>
      <w:marBottom w:val="0"/>
      <w:divBdr>
        <w:top w:val="none" w:sz="0" w:space="0" w:color="auto"/>
        <w:left w:val="none" w:sz="0" w:space="0" w:color="auto"/>
        <w:bottom w:val="none" w:sz="0" w:space="0" w:color="auto"/>
        <w:right w:val="none" w:sz="0" w:space="0" w:color="auto"/>
      </w:divBdr>
    </w:div>
    <w:div w:id="606154077">
      <w:bodyDiv w:val="1"/>
      <w:marLeft w:val="0"/>
      <w:marRight w:val="0"/>
      <w:marTop w:val="0"/>
      <w:marBottom w:val="0"/>
      <w:divBdr>
        <w:top w:val="none" w:sz="0" w:space="0" w:color="auto"/>
        <w:left w:val="none" w:sz="0" w:space="0" w:color="auto"/>
        <w:bottom w:val="none" w:sz="0" w:space="0" w:color="auto"/>
        <w:right w:val="none" w:sz="0" w:space="0" w:color="auto"/>
      </w:divBdr>
    </w:div>
    <w:div w:id="703870949">
      <w:bodyDiv w:val="1"/>
      <w:marLeft w:val="0"/>
      <w:marRight w:val="0"/>
      <w:marTop w:val="0"/>
      <w:marBottom w:val="0"/>
      <w:divBdr>
        <w:top w:val="none" w:sz="0" w:space="0" w:color="auto"/>
        <w:left w:val="none" w:sz="0" w:space="0" w:color="auto"/>
        <w:bottom w:val="none" w:sz="0" w:space="0" w:color="auto"/>
        <w:right w:val="none" w:sz="0" w:space="0" w:color="auto"/>
      </w:divBdr>
    </w:div>
    <w:div w:id="709183578">
      <w:bodyDiv w:val="1"/>
      <w:marLeft w:val="0"/>
      <w:marRight w:val="0"/>
      <w:marTop w:val="0"/>
      <w:marBottom w:val="0"/>
      <w:divBdr>
        <w:top w:val="none" w:sz="0" w:space="0" w:color="auto"/>
        <w:left w:val="none" w:sz="0" w:space="0" w:color="auto"/>
        <w:bottom w:val="none" w:sz="0" w:space="0" w:color="auto"/>
        <w:right w:val="none" w:sz="0" w:space="0" w:color="auto"/>
      </w:divBdr>
    </w:div>
    <w:div w:id="802691974">
      <w:bodyDiv w:val="1"/>
      <w:marLeft w:val="0"/>
      <w:marRight w:val="0"/>
      <w:marTop w:val="0"/>
      <w:marBottom w:val="0"/>
      <w:divBdr>
        <w:top w:val="none" w:sz="0" w:space="0" w:color="auto"/>
        <w:left w:val="none" w:sz="0" w:space="0" w:color="auto"/>
        <w:bottom w:val="none" w:sz="0" w:space="0" w:color="auto"/>
        <w:right w:val="none" w:sz="0" w:space="0" w:color="auto"/>
      </w:divBdr>
    </w:div>
    <w:div w:id="888999634">
      <w:bodyDiv w:val="1"/>
      <w:marLeft w:val="0"/>
      <w:marRight w:val="0"/>
      <w:marTop w:val="0"/>
      <w:marBottom w:val="0"/>
      <w:divBdr>
        <w:top w:val="none" w:sz="0" w:space="0" w:color="auto"/>
        <w:left w:val="none" w:sz="0" w:space="0" w:color="auto"/>
        <w:bottom w:val="none" w:sz="0" w:space="0" w:color="auto"/>
        <w:right w:val="none" w:sz="0" w:space="0" w:color="auto"/>
      </w:divBdr>
    </w:div>
    <w:div w:id="999428025">
      <w:bodyDiv w:val="1"/>
      <w:marLeft w:val="0"/>
      <w:marRight w:val="0"/>
      <w:marTop w:val="0"/>
      <w:marBottom w:val="0"/>
      <w:divBdr>
        <w:top w:val="none" w:sz="0" w:space="0" w:color="auto"/>
        <w:left w:val="none" w:sz="0" w:space="0" w:color="auto"/>
        <w:bottom w:val="none" w:sz="0" w:space="0" w:color="auto"/>
        <w:right w:val="none" w:sz="0" w:space="0" w:color="auto"/>
      </w:divBdr>
    </w:div>
    <w:div w:id="1176000894">
      <w:bodyDiv w:val="1"/>
      <w:marLeft w:val="0"/>
      <w:marRight w:val="0"/>
      <w:marTop w:val="0"/>
      <w:marBottom w:val="0"/>
      <w:divBdr>
        <w:top w:val="none" w:sz="0" w:space="0" w:color="auto"/>
        <w:left w:val="none" w:sz="0" w:space="0" w:color="auto"/>
        <w:bottom w:val="none" w:sz="0" w:space="0" w:color="auto"/>
        <w:right w:val="none" w:sz="0" w:space="0" w:color="auto"/>
      </w:divBdr>
      <w:divsChild>
        <w:div w:id="416363633">
          <w:marLeft w:val="0"/>
          <w:marRight w:val="0"/>
          <w:marTop w:val="0"/>
          <w:marBottom w:val="0"/>
          <w:divBdr>
            <w:top w:val="none" w:sz="0" w:space="0" w:color="auto"/>
            <w:left w:val="none" w:sz="0" w:space="0" w:color="auto"/>
            <w:bottom w:val="none" w:sz="0" w:space="0" w:color="auto"/>
            <w:right w:val="none" w:sz="0" w:space="0" w:color="auto"/>
          </w:divBdr>
        </w:div>
        <w:div w:id="1797946159">
          <w:marLeft w:val="0"/>
          <w:marRight w:val="0"/>
          <w:marTop w:val="0"/>
          <w:marBottom w:val="0"/>
          <w:divBdr>
            <w:top w:val="none" w:sz="0" w:space="0" w:color="auto"/>
            <w:left w:val="none" w:sz="0" w:space="0" w:color="auto"/>
            <w:bottom w:val="none" w:sz="0" w:space="0" w:color="auto"/>
            <w:right w:val="none" w:sz="0" w:space="0" w:color="auto"/>
          </w:divBdr>
        </w:div>
        <w:div w:id="1516574960">
          <w:marLeft w:val="0"/>
          <w:marRight w:val="0"/>
          <w:marTop w:val="0"/>
          <w:marBottom w:val="0"/>
          <w:divBdr>
            <w:top w:val="none" w:sz="0" w:space="0" w:color="auto"/>
            <w:left w:val="none" w:sz="0" w:space="0" w:color="auto"/>
            <w:bottom w:val="none" w:sz="0" w:space="0" w:color="auto"/>
            <w:right w:val="none" w:sz="0" w:space="0" w:color="auto"/>
          </w:divBdr>
        </w:div>
      </w:divsChild>
    </w:div>
    <w:div w:id="1313868626">
      <w:bodyDiv w:val="1"/>
      <w:marLeft w:val="0"/>
      <w:marRight w:val="0"/>
      <w:marTop w:val="0"/>
      <w:marBottom w:val="0"/>
      <w:divBdr>
        <w:top w:val="none" w:sz="0" w:space="0" w:color="auto"/>
        <w:left w:val="none" w:sz="0" w:space="0" w:color="auto"/>
        <w:bottom w:val="none" w:sz="0" w:space="0" w:color="auto"/>
        <w:right w:val="none" w:sz="0" w:space="0" w:color="auto"/>
      </w:divBdr>
      <w:divsChild>
        <w:div w:id="267931218">
          <w:marLeft w:val="0"/>
          <w:marRight w:val="0"/>
          <w:marTop w:val="0"/>
          <w:marBottom w:val="0"/>
          <w:divBdr>
            <w:top w:val="none" w:sz="0" w:space="0" w:color="auto"/>
            <w:left w:val="none" w:sz="0" w:space="0" w:color="auto"/>
            <w:bottom w:val="none" w:sz="0" w:space="0" w:color="auto"/>
            <w:right w:val="none" w:sz="0" w:space="0" w:color="auto"/>
          </w:divBdr>
        </w:div>
      </w:divsChild>
    </w:div>
    <w:div w:id="1323001698">
      <w:bodyDiv w:val="1"/>
      <w:marLeft w:val="0"/>
      <w:marRight w:val="0"/>
      <w:marTop w:val="0"/>
      <w:marBottom w:val="0"/>
      <w:divBdr>
        <w:top w:val="none" w:sz="0" w:space="0" w:color="auto"/>
        <w:left w:val="none" w:sz="0" w:space="0" w:color="auto"/>
        <w:bottom w:val="none" w:sz="0" w:space="0" w:color="auto"/>
        <w:right w:val="none" w:sz="0" w:space="0" w:color="auto"/>
      </w:divBdr>
    </w:div>
    <w:div w:id="1326663172">
      <w:bodyDiv w:val="1"/>
      <w:marLeft w:val="0"/>
      <w:marRight w:val="0"/>
      <w:marTop w:val="0"/>
      <w:marBottom w:val="0"/>
      <w:divBdr>
        <w:top w:val="none" w:sz="0" w:space="0" w:color="auto"/>
        <w:left w:val="none" w:sz="0" w:space="0" w:color="auto"/>
        <w:bottom w:val="none" w:sz="0" w:space="0" w:color="auto"/>
        <w:right w:val="none" w:sz="0" w:space="0" w:color="auto"/>
      </w:divBdr>
    </w:div>
    <w:div w:id="1343511603">
      <w:bodyDiv w:val="1"/>
      <w:marLeft w:val="0"/>
      <w:marRight w:val="0"/>
      <w:marTop w:val="0"/>
      <w:marBottom w:val="0"/>
      <w:divBdr>
        <w:top w:val="none" w:sz="0" w:space="0" w:color="auto"/>
        <w:left w:val="none" w:sz="0" w:space="0" w:color="auto"/>
        <w:bottom w:val="none" w:sz="0" w:space="0" w:color="auto"/>
        <w:right w:val="none" w:sz="0" w:space="0" w:color="auto"/>
      </w:divBdr>
    </w:div>
    <w:div w:id="1426531352">
      <w:bodyDiv w:val="1"/>
      <w:marLeft w:val="0"/>
      <w:marRight w:val="0"/>
      <w:marTop w:val="0"/>
      <w:marBottom w:val="0"/>
      <w:divBdr>
        <w:top w:val="none" w:sz="0" w:space="0" w:color="auto"/>
        <w:left w:val="none" w:sz="0" w:space="0" w:color="auto"/>
        <w:bottom w:val="none" w:sz="0" w:space="0" w:color="auto"/>
        <w:right w:val="none" w:sz="0" w:space="0" w:color="auto"/>
      </w:divBdr>
    </w:div>
    <w:div w:id="1480535092">
      <w:bodyDiv w:val="1"/>
      <w:marLeft w:val="0"/>
      <w:marRight w:val="0"/>
      <w:marTop w:val="0"/>
      <w:marBottom w:val="0"/>
      <w:divBdr>
        <w:top w:val="none" w:sz="0" w:space="0" w:color="auto"/>
        <w:left w:val="none" w:sz="0" w:space="0" w:color="auto"/>
        <w:bottom w:val="none" w:sz="0" w:space="0" w:color="auto"/>
        <w:right w:val="none" w:sz="0" w:space="0" w:color="auto"/>
      </w:divBdr>
    </w:div>
    <w:div w:id="1487822382">
      <w:bodyDiv w:val="1"/>
      <w:marLeft w:val="0"/>
      <w:marRight w:val="0"/>
      <w:marTop w:val="0"/>
      <w:marBottom w:val="0"/>
      <w:divBdr>
        <w:top w:val="none" w:sz="0" w:space="0" w:color="auto"/>
        <w:left w:val="none" w:sz="0" w:space="0" w:color="auto"/>
        <w:bottom w:val="none" w:sz="0" w:space="0" w:color="auto"/>
        <w:right w:val="none" w:sz="0" w:space="0" w:color="auto"/>
      </w:divBdr>
    </w:div>
    <w:div w:id="1534807415">
      <w:bodyDiv w:val="1"/>
      <w:marLeft w:val="0"/>
      <w:marRight w:val="0"/>
      <w:marTop w:val="0"/>
      <w:marBottom w:val="0"/>
      <w:divBdr>
        <w:top w:val="none" w:sz="0" w:space="0" w:color="auto"/>
        <w:left w:val="none" w:sz="0" w:space="0" w:color="auto"/>
        <w:bottom w:val="none" w:sz="0" w:space="0" w:color="auto"/>
        <w:right w:val="none" w:sz="0" w:space="0" w:color="auto"/>
      </w:divBdr>
      <w:divsChild>
        <w:div w:id="609360286">
          <w:marLeft w:val="0"/>
          <w:marRight w:val="0"/>
          <w:marTop w:val="0"/>
          <w:marBottom w:val="0"/>
          <w:divBdr>
            <w:top w:val="none" w:sz="0" w:space="0" w:color="auto"/>
            <w:left w:val="none" w:sz="0" w:space="0" w:color="auto"/>
            <w:bottom w:val="none" w:sz="0" w:space="0" w:color="auto"/>
            <w:right w:val="none" w:sz="0" w:space="0" w:color="auto"/>
          </w:divBdr>
        </w:div>
      </w:divsChild>
    </w:div>
    <w:div w:id="1571767332">
      <w:bodyDiv w:val="1"/>
      <w:marLeft w:val="0"/>
      <w:marRight w:val="0"/>
      <w:marTop w:val="0"/>
      <w:marBottom w:val="0"/>
      <w:divBdr>
        <w:top w:val="none" w:sz="0" w:space="0" w:color="auto"/>
        <w:left w:val="none" w:sz="0" w:space="0" w:color="auto"/>
        <w:bottom w:val="none" w:sz="0" w:space="0" w:color="auto"/>
        <w:right w:val="none" w:sz="0" w:space="0" w:color="auto"/>
      </w:divBdr>
    </w:div>
    <w:div w:id="1577469845">
      <w:bodyDiv w:val="1"/>
      <w:marLeft w:val="0"/>
      <w:marRight w:val="0"/>
      <w:marTop w:val="0"/>
      <w:marBottom w:val="0"/>
      <w:divBdr>
        <w:top w:val="none" w:sz="0" w:space="0" w:color="auto"/>
        <w:left w:val="none" w:sz="0" w:space="0" w:color="auto"/>
        <w:bottom w:val="none" w:sz="0" w:space="0" w:color="auto"/>
        <w:right w:val="none" w:sz="0" w:space="0" w:color="auto"/>
      </w:divBdr>
    </w:div>
    <w:div w:id="1636374491">
      <w:bodyDiv w:val="1"/>
      <w:marLeft w:val="0"/>
      <w:marRight w:val="0"/>
      <w:marTop w:val="0"/>
      <w:marBottom w:val="0"/>
      <w:divBdr>
        <w:top w:val="none" w:sz="0" w:space="0" w:color="auto"/>
        <w:left w:val="none" w:sz="0" w:space="0" w:color="auto"/>
        <w:bottom w:val="none" w:sz="0" w:space="0" w:color="auto"/>
        <w:right w:val="none" w:sz="0" w:space="0" w:color="auto"/>
      </w:divBdr>
    </w:div>
    <w:div w:id="1687436626">
      <w:bodyDiv w:val="1"/>
      <w:marLeft w:val="0"/>
      <w:marRight w:val="0"/>
      <w:marTop w:val="0"/>
      <w:marBottom w:val="0"/>
      <w:divBdr>
        <w:top w:val="none" w:sz="0" w:space="0" w:color="auto"/>
        <w:left w:val="none" w:sz="0" w:space="0" w:color="auto"/>
        <w:bottom w:val="none" w:sz="0" w:space="0" w:color="auto"/>
        <w:right w:val="none" w:sz="0" w:space="0" w:color="auto"/>
      </w:divBdr>
    </w:div>
    <w:div w:id="1733886265">
      <w:bodyDiv w:val="1"/>
      <w:marLeft w:val="0"/>
      <w:marRight w:val="0"/>
      <w:marTop w:val="0"/>
      <w:marBottom w:val="0"/>
      <w:divBdr>
        <w:top w:val="none" w:sz="0" w:space="0" w:color="auto"/>
        <w:left w:val="none" w:sz="0" w:space="0" w:color="auto"/>
        <w:bottom w:val="none" w:sz="0" w:space="0" w:color="auto"/>
        <w:right w:val="none" w:sz="0" w:space="0" w:color="auto"/>
      </w:divBdr>
    </w:div>
    <w:div w:id="1830633767">
      <w:bodyDiv w:val="1"/>
      <w:marLeft w:val="0"/>
      <w:marRight w:val="0"/>
      <w:marTop w:val="0"/>
      <w:marBottom w:val="0"/>
      <w:divBdr>
        <w:top w:val="none" w:sz="0" w:space="0" w:color="auto"/>
        <w:left w:val="none" w:sz="0" w:space="0" w:color="auto"/>
        <w:bottom w:val="none" w:sz="0" w:space="0" w:color="auto"/>
        <w:right w:val="none" w:sz="0" w:space="0" w:color="auto"/>
      </w:divBdr>
    </w:div>
    <w:div w:id="1838417726">
      <w:bodyDiv w:val="1"/>
      <w:marLeft w:val="0"/>
      <w:marRight w:val="0"/>
      <w:marTop w:val="0"/>
      <w:marBottom w:val="0"/>
      <w:divBdr>
        <w:top w:val="none" w:sz="0" w:space="0" w:color="auto"/>
        <w:left w:val="none" w:sz="0" w:space="0" w:color="auto"/>
        <w:bottom w:val="none" w:sz="0" w:space="0" w:color="auto"/>
        <w:right w:val="none" w:sz="0" w:space="0" w:color="auto"/>
      </w:divBdr>
    </w:div>
    <w:div w:id="1842231339">
      <w:bodyDiv w:val="1"/>
      <w:marLeft w:val="0"/>
      <w:marRight w:val="0"/>
      <w:marTop w:val="0"/>
      <w:marBottom w:val="0"/>
      <w:divBdr>
        <w:top w:val="none" w:sz="0" w:space="0" w:color="auto"/>
        <w:left w:val="none" w:sz="0" w:space="0" w:color="auto"/>
        <w:bottom w:val="none" w:sz="0" w:space="0" w:color="auto"/>
        <w:right w:val="none" w:sz="0" w:space="0" w:color="auto"/>
      </w:divBdr>
      <w:divsChild>
        <w:div w:id="1991518008">
          <w:marLeft w:val="0"/>
          <w:marRight w:val="0"/>
          <w:marTop w:val="0"/>
          <w:marBottom w:val="0"/>
          <w:divBdr>
            <w:top w:val="none" w:sz="0" w:space="0" w:color="auto"/>
            <w:left w:val="none" w:sz="0" w:space="0" w:color="auto"/>
            <w:bottom w:val="none" w:sz="0" w:space="0" w:color="auto"/>
            <w:right w:val="none" w:sz="0" w:space="0" w:color="auto"/>
          </w:divBdr>
        </w:div>
        <w:div w:id="420877781">
          <w:marLeft w:val="0"/>
          <w:marRight w:val="0"/>
          <w:marTop w:val="0"/>
          <w:marBottom w:val="0"/>
          <w:divBdr>
            <w:top w:val="none" w:sz="0" w:space="0" w:color="auto"/>
            <w:left w:val="none" w:sz="0" w:space="0" w:color="auto"/>
            <w:bottom w:val="none" w:sz="0" w:space="0" w:color="auto"/>
            <w:right w:val="none" w:sz="0" w:space="0" w:color="auto"/>
          </w:divBdr>
        </w:div>
        <w:div w:id="718016111">
          <w:marLeft w:val="0"/>
          <w:marRight w:val="0"/>
          <w:marTop w:val="0"/>
          <w:marBottom w:val="0"/>
          <w:divBdr>
            <w:top w:val="none" w:sz="0" w:space="0" w:color="auto"/>
            <w:left w:val="none" w:sz="0" w:space="0" w:color="auto"/>
            <w:bottom w:val="none" w:sz="0" w:space="0" w:color="auto"/>
            <w:right w:val="none" w:sz="0" w:space="0" w:color="auto"/>
          </w:divBdr>
        </w:div>
        <w:div w:id="1333030247">
          <w:marLeft w:val="0"/>
          <w:marRight w:val="0"/>
          <w:marTop w:val="0"/>
          <w:marBottom w:val="0"/>
          <w:divBdr>
            <w:top w:val="none" w:sz="0" w:space="0" w:color="auto"/>
            <w:left w:val="none" w:sz="0" w:space="0" w:color="auto"/>
            <w:bottom w:val="none" w:sz="0" w:space="0" w:color="auto"/>
            <w:right w:val="none" w:sz="0" w:space="0" w:color="auto"/>
          </w:divBdr>
        </w:div>
        <w:div w:id="600339953">
          <w:marLeft w:val="0"/>
          <w:marRight w:val="0"/>
          <w:marTop w:val="0"/>
          <w:marBottom w:val="0"/>
          <w:divBdr>
            <w:top w:val="none" w:sz="0" w:space="0" w:color="auto"/>
            <w:left w:val="none" w:sz="0" w:space="0" w:color="auto"/>
            <w:bottom w:val="none" w:sz="0" w:space="0" w:color="auto"/>
            <w:right w:val="none" w:sz="0" w:space="0" w:color="auto"/>
          </w:divBdr>
        </w:div>
        <w:div w:id="1345010341">
          <w:marLeft w:val="0"/>
          <w:marRight w:val="0"/>
          <w:marTop w:val="0"/>
          <w:marBottom w:val="0"/>
          <w:divBdr>
            <w:top w:val="none" w:sz="0" w:space="0" w:color="auto"/>
            <w:left w:val="none" w:sz="0" w:space="0" w:color="auto"/>
            <w:bottom w:val="none" w:sz="0" w:space="0" w:color="auto"/>
            <w:right w:val="none" w:sz="0" w:space="0" w:color="auto"/>
          </w:divBdr>
        </w:div>
        <w:div w:id="1930579561">
          <w:marLeft w:val="0"/>
          <w:marRight w:val="0"/>
          <w:marTop w:val="0"/>
          <w:marBottom w:val="0"/>
          <w:divBdr>
            <w:top w:val="none" w:sz="0" w:space="0" w:color="auto"/>
            <w:left w:val="none" w:sz="0" w:space="0" w:color="auto"/>
            <w:bottom w:val="none" w:sz="0" w:space="0" w:color="auto"/>
            <w:right w:val="none" w:sz="0" w:space="0" w:color="auto"/>
          </w:divBdr>
        </w:div>
        <w:div w:id="667514196">
          <w:marLeft w:val="0"/>
          <w:marRight w:val="0"/>
          <w:marTop w:val="0"/>
          <w:marBottom w:val="0"/>
          <w:divBdr>
            <w:top w:val="none" w:sz="0" w:space="0" w:color="auto"/>
            <w:left w:val="none" w:sz="0" w:space="0" w:color="auto"/>
            <w:bottom w:val="none" w:sz="0" w:space="0" w:color="auto"/>
            <w:right w:val="none" w:sz="0" w:space="0" w:color="auto"/>
          </w:divBdr>
        </w:div>
        <w:div w:id="1256936217">
          <w:marLeft w:val="0"/>
          <w:marRight w:val="0"/>
          <w:marTop w:val="0"/>
          <w:marBottom w:val="0"/>
          <w:divBdr>
            <w:top w:val="none" w:sz="0" w:space="0" w:color="auto"/>
            <w:left w:val="none" w:sz="0" w:space="0" w:color="auto"/>
            <w:bottom w:val="none" w:sz="0" w:space="0" w:color="auto"/>
            <w:right w:val="none" w:sz="0" w:space="0" w:color="auto"/>
          </w:divBdr>
        </w:div>
        <w:div w:id="262416903">
          <w:marLeft w:val="0"/>
          <w:marRight w:val="0"/>
          <w:marTop w:val="0"/>
          <w:marBottom w:val="0"/>
          <w:divBdr>
            <w:top w:val="none" w:sz="0" w:space="0" w:color="auto"/>
            <w:left w:val="none" w:sz="0" w:space="0" w:color="auto"/>
            <w:bottom w:val="none" w:sz="0" w:space="0" w:color="auto"/>
            <w:right w:val="none" w:sz="0" w:space="0" w:color="auto"/>
          </w:divBdr>
        </w:div>
        <w:div w:id="1780174156">
          <w:marLeft w:val="0"/>
          <w:marRight w:val="0"/>
          <w:marTop w:val="0"/>
          <w:marBottom w:val="0"/>
          <w:divBdr>
            <w:top w:val="none" w:sz="0" w:space="0" w:color="auto"/>
            <w:left w:val="none" w:sz="0" w:space="0" w:color="auto"/>
            <w:bottom w:val="none" w:sz="0" w:space="0" w:color="auto"/>
            <w:right w:val="none" w:sz="0" w:space="0" w:color="auto"/>
          </w:divBdr>
        </w:div>
      </w:divsChild>
    </w:div>
    <w:div w:id="1977179302">
      <w:bodyDiv w:val="1"/>
      <w:marLeft w:val="0"/>
      <w:marRight w:val="0"/>
      <w:marTop w:val="0"/>
      <w:marBottom w:val="0"/>
      <w:divBdr>
        <w:top w:val="none" w:sz="0" w:space="0" w:color="auto"/>
        <w:left w:val="none" w:sz="0" w:space="0" w:color="auto"/>
        <w:bottom w:val="none" w:sz="0" w:space="0" w:color="auto"/>
        <w:right w:val="none" w:sz="0" w:space="0" w:color="auto"/>
      </w:divBdr>
    </w:div>
    <w:div w:id="1997495388">
      <w:bodyDiv w:val="1"/>
      <w:marLeft w:val="0"/>
      <w:marRight w:val="0"/>
      <w:marTop w:val="0"/>
      <w:marBottom w:val="0"/>
      <w:divBdr>
        <w:top w:val="none" w:sz="0" w:space="0" w:color="auto"/>
        <w:left w:val="none" w:sz="0" w:space="0" w:color="auto"/>
        <w:bottom w:val="none" w:sz="0" w:space="0" w:color="auto"/>
        <w:right w:val="none" w:sz="0" w:space="0" w:color="auto"/>
      </w:divBdr>
    </w:div>
    <w:div w:id="2085639805">
      <w:bodyDiv w:val="1"/>
      <w:marLeft w:val="0"/>
      <w:marRight w:val="0"/>
      <w:marTop w:val="0"/>
      <w:marBottom w:val="0"/>
      <w:divBdr>
        <w:top w:val="none" w:sz="0" w:space="0" w:color="auto"/>
        <w:left w:val="none" w:sz="0" w:space="0" w:color="auto"/>
        <w:bottom w:val="none" w:sz="0" w:space="0" w:color="auto"/>
        <w:right w:val="none" w:sz="0" w:space="0" w:color="auto"/>
      </w:divBdr>
    </w:div>
    <w:div w:id="208791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journaldunet.fr/management/guide-du-management/1200037-contrat-a-duree-indeterminee-cd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www.legifrance.gouv.fr/affichCodeArticle.do?idArticle=LEGIARTI000038610270&amp;cidTexte=LEGITEXT000006073189&amp;dateTexte=20200101" TargetMode="External"/><Relationship Id="rId17" Type="http://schemas.openxmlformats.org/officeDocument/2006/relationships/hyperlink" Target="https://www.efl.fr/lexiques/droit-social.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efl.fr/lexiques/droit-social.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legifrance.gouv.fr/affichTexte.do?cidTexte=JORFTEXT000038496102&amp;categorieLien=id" TargetMode="External"/><Relationship Id="rId24" Type="http://schemas.openxmlformats.org/officeDocument/2006/relationships/fontTable" Target="fontTable.xml"/><Relationship Id="rId66"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www.legifrance.gouv.fr/affichCodeArticle.do?idArticle=LEGIARTI000038610270&amp;cidTexte=LEGITEXT000006073189&amp;dateTexte=20200101" TargetMode="External"/><Relationship Id="rId23" Type="http://schemas.openxmlformats.org/officeDocument/2006/relationships/footer" Target="footer3.xml"/><Relationship Id="rId10" Type="http://schemas.openxmlformats.org/officeDocument/2006/relationships/hyperlink" Target="http://crcf.ac-grenoble.fr/" TargetMode="External"/><Relationship Id="rId19" Type="http://schemas.openxmlformats.org/officeDocument/2006/relationships/header" Target="header2.xml"/><Relationship Id="rId65"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yperlink" Target="https://www.journaldunet.fr/business/dictionnaire-comptable-et-fiscal/1198473-prorata-definition-calcul/" TargetMode="External"/><Relationship Id="rId22" Type="http://schemas.openxmlformats.org/officeDocument/2006/relationships/header" Target="header3.xml"/><Relationship Id="rId64" Type="http://schemas.microsoft.com/office/2016/09/relationships/commentsIds" Target="commentsIds.xml"/></Relationships>
</file>

<file path=word/_rels/footer2.xml.rels><?xml version="1.0" encoding="UTF-8" standalone="yes"?>
<Relationships xmlns="http://schemas.openxmlformats.org/package/2006/relationships"><Relationship Id="rId3" Type="http://schemas.openxmlformats.org/officeDocument/2006/relationships/hyperlink" Target="http://crtg.ac-grenoble.fr" TargetMode="External"/><Relationship Id="rId2" Type="http://schemas.openxmlformats.org/officeDocument/2006/relationships/image" Target="media/image3.png"/><Relationship Id="rId1" Type="http://schemas.openxmlformats.org/officeDocument/2006/relationships/hyperlink" Target="http://creativecommons.org/licenses/by-nc-sa/2.0/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20A8F-1D30-4445-949D-F79E980BB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2648</Words>
  <Characters>14567</Characters>
  <Application>Microsoft Office Word</Application>
  <DocSecurity>0</DocSecurity>
  <Lines>121</Lines>
  <Paragraphs>34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c:creator>
  <cp:lastModifiedBy>CATHERINE</cp:lastModifiedBy>
  <cp:revision>4</cp:revision>
  <cp:lastPrinted>2020-07-11T15:26:00Z</cp:lastPrinted>
  <dcterms:created xsi:type="dcterms:W3CDTF">2020-07-11T15:09:00Z</dcterms:created>
  <dcterms:modified xsi:type="dcterms:W3CDTF">2020-07-11T15:26:00Z</dcterms:modified>
</cp:coreProperties>
</file>